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62"/>
        <w:tblW w:w="10065"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843"/>
        <w:gridCol w:w="6804"/>
        <w:gridCol w:w="1418"/>
      </w:tblGrid>
      <w:tr w:rsidR="00C40316" w:rsidRPr="00483267" w14:paraId="5B1913EE" w14:textId="77777777" w:rsidTr="00C86C1E">
        <w:trPr>
          <w:cantSplit/>
        </w:trPr>
        <w:tc>
          <w:tcPr>
            <w:tcW w:w="1843" w:type="dxa"/>
            <w:tcBorders>
              <w:bottom w:val="thinThickMediumGap" w:sz="24" w:space="0" w:color="auto"/>
            </w:tcBorders>
            <w:shd w:val="clear" w:color="auto" w:fill="auto"/>
          </w:tcPr>
          <w:p w14:paraId="1D6841FA" w14:textId="77777777" w:rsidR="00C40316" w:rsidRPr="00483267" w:rsidRDefault="00C40316" w:rsidP="003B0E85">
            <w:pPr>
              <w:snapToGrid w:val="0"/>
              <w:spacing w:before="360"/>
            </w:pPr>
            <w:bookmarkStart w:id="0" w:name="_Hlk199329269"/>
            <w:r w:rsidRPr="00483267">
              <w:rPr>
                <w:noProof/>
              </w:rPr>
              <w:drawing>
                <wp:inline distT="0" distB="0" distL="0" distR="0" wp14:anchorId="51BADA89" wp14:editId="085E9376">
                  <wp:extent cx="922020" cy="556895"/>
                  <wp:effectExtent l="0" t="0" r="0" b="0"/>
                  <wp:docPr id="1074488210" name="Obraz 1074488210"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804" w:type="dxa"/>
            <w:tcBorders>
              <w:bottom w:val="thinThickMediumGap" w:sz="24" w:space="0" w:color="auto"/>
            </w:tcBorders>
            <w:shd w:val="clear" w:color="auto" w:fill="auto"/>
          </w:tcPr>
          <w:p w14:paraId="43B7C978" w14:textId="77777777" w:rsidR="00C40316" w:rsidRPr="00483267" w:rsidRDefault="00C40316" w:rsidP="00787355">
            <w:pPr>
              <w:tabs>
                <w:tab w:val="center" w:pos="3295"/>
              </w:tabs>
              <w:spacing w:before="40" w:after="40"/>
              <w:rPr>
                <w:rFonts w:asciiTheme="minorHAnsi" w:hAnsiTheme="minorHAnsi" w:cstheme="minorHAnsi"/>
                <w:b/>
                <w:color w:val="111111"/>
                <w:sz w:val="52"/>
                <w:szCs w:val="52"/>
              </w:rPr>
            </w:pPr>
            <w:r w:rsidRPr="00483267">
              <w:rPr>
                <w:rFonts w:asciiTheme="minorHAnsi" w:hAnsiTheme="minorHAnsi" w:cstheme="minorHAnsi"/>
                <w:b/>
                <w:color w:val="111111"/>
              </w:rPr>
              <w:tab/>
            </w:r>
            <w:r w:rsidRPr="00483267">
              <w:rPr>
                <w:rFonts w:asciiTheme="minorHAnsi" w:hAnsiTheme="minorHAnsi" w:cstheme="minorHAnsi"/>
                <w:b/>
                <w:color w:val="111111"/>
                <w:sz w:val="52"/>
                <w:szCs w:val="52"/>
              </w:rPr>
              <w:t>SĄDECKI URZĄD PRACY</w:t>
            </w:r>
          </w:p>
          <w:p w14:paraId="7CB8DC87" w14:textId="77777777" w:rsidR="00C40316" w:rsidRPr="00483267" w:rsidRDefault="00C40316" w:rsidP="00787355">
            <w:pPr>
              <w:tabs>
                <w:tab w:val="center" w:pos="3182"/>
                <w:tab w:val="center" w:pos="3295"/>
              </w:tabs>
              <w:spacing w:before="40" w:after="40"/>
              <w:rPr>
                <w:rFonts w:asciiTheme="minorHAnsi" w:hAnsiTheme="minorHAnsi" w:cstheme="minorHAnsi"/>
                <w:b/>
                <w:smallCaps/>
                <w:color w:val="111111"/>
                <w:sz w:val="22"/>
                <w:szCs w:val="22"/>
              </w:rPr>
            </w:pPr>
            <w:r w:rsidRPr="00483267">
              <w:rPr>
                <w:rFonts w:asciiTheme="minorHAnsi" w:hAnsiTheme="minorHAnsi" w:cstheme="minorHAnsi"/>
                <w:b/>
                <w:color w:val="111111"/>
              </w:rPr>
              <w:tab/>
              <w:t xml:space="preserve">33-300 </w:t>
            </w:r>
            <w:r w:rsidRPr="00483267">
              <w:rPr>
                <w:rFonts w:asciiTheme="minorHAnsi" w:hAnsiTheme="minorHAnsi" w:cstheme="minorHAnsi"/>
                <w:b/>
                <w:smallCaps/>
                <w:color w:val="111111"/>
              </w:rPr>
              <w:t>Nowy Sącz, ul. Zielona 55</w:t>
            </w:r>
          </w:p>
          <w:p w14:paraId="5AF12260" w14:textId="77777777" w:rsidR="00C40316" w:rsidRPr="00483267" w:rsidRDefault="00C40316" w:rsidP="00787355">
            <w:pPr>
              <w:tabs>
                <w:tab w:val="center" w:pos="3182"/>
                <w:tab w:val="center" w:pos="3295"/>
              </w:tabs>
              <w:spacing w:before="40" w:after="40"/>
              <w:rPr>
                <w:rFonts w:asciiTheme="minorHAnsi" w:hAnsiTheme="minorHAnsi" w:cstheme="minorHAnsi"/>
                <w:bCs/>
                <w:sz w:val="22"/>
                <w:szCs w:val="22"/>
              </w:rPr>
            </w:pPr>
            <w:r w:rsidRPr="00483267">
              <w:rPr>
                <w:rFonts w:asciiTheme="minorHAnsi" w:hAnsiTheme="minorHAnsi" w:cstheme="minorHAnsi"/>
                <w:bCs/>
                <w:smallCaps/>
                <w:sz w:val="22"/>
                <w:szCs w:val="22"/>
              </w:rPr>
              <w:tab/>
            </w:r>
            <w:r w:rsidRPr="00483267">
              <w:rPr>
                <w:rFonts w:asciiTheme="minorHAnsi" w:hAnsiTheme="minorHAnsi" w:cstheme="minorHAnsi"/>
                <w:b/>
                <w:smallCaps/>
                <w:sz w:val="22"/>
                <w:szCs w:val="22"/>
              </w:rPr>
              <w:t>tel. sekretariat</w:t>
            </w:r>
            <w:r w:rsidRPr="00483267">
              <w:rPr>
                <w:rFonts w:asciiTheme="minorHAnsi" w:hAnsiTheme="minorHAnsi" w:cstheme="minorHAnsi"/>
                <w:bCs/>
                <w:smallCaps/>
                <w:sz w:val="22"/>
                <w:szCs w:val="22"/>
              </w:rPr>
              <w:t xml:space="preserve">: 18 44 89 282 </w:t>
            </w:r>
            <w:r w:rsidRPr="00483267">
              <w:rPr>
                <w:rFonts w:asciiTheme="minorHAnsi" w:hAnsiTheme="minorHAnsi" w:cstheme="minorHAnsi"/>
                <w:b/>
                <w:smallCaps/>
                <w:sz w:val="22"/>
                <w:szCs w:val="22"/>
              </w:rPr>
              <w:t>informacja</w:t>
            </w:r>
            <w:r w:rsidRPr="00483267">
              <w:rPr>
                <w:rFonts w:asciiTheme="minorHAnsi" w:hAnsiTheme="minorHAnsi" w:cstheme="minorHAnsi"/>
                <w:bCs/>
                <w:smallCaps/>
                <w:sz w:val="22"/>
                <w:szCs w:val="22"/>
              </w:rPr>
              <w:t xml:space="preserve">: </w:t>
            </w:r>
            <w:r w:rsidRPr="00483267">
              <w:rPr>
                <w:rFonts w:asciiTheme="minorHAnsi" w:hAnsiTheme="minorHAnsi" w:cstheme="minorHAnsi"/>
                <w:bCs/>
                <w:sz w:val="22"/>
                <w:szCs w:val="22"/>
              </w:rPr>
              <w:t>18 44 89 265, 44 89 312</w:t>
            </w:r>
          </w:p>
          <w:p w14:paraId="6FC0961D" w14:textId="77777777" w:rsidR="00C40316" w:rsidRPr="00483267" w:rsidRDefault="00C40316" w:rsidP="00787355">
            <w:pPr>
              <w:tabs>
                <w:tab w:val="center" w:pos="3182"/>
                <w:tab w:val="center" w:pos="3295"/>
              </w:tabs>
              <w:spacing w:before="40" w:after="40"/>
              <w:rPr>
                <w:rFonts w:asciiTheme="minorHAnsi" w:hAnsiTheme="minorHAnsi" w:cstheme="minorHAnsi"/>
                <w:bCs/>
                <w:color w:val="000000"/>
                <w:sz w:val="22"/>
                <w:szCs w:val="22"/>
              </w:rPr>
            </w:pPr>
            <w:r w:rsidRPr="00483267">
              <w:rPr>
                <w:rFonts w:asciiTheme="minorHAnsi" w:hAnsiTheme="minorHAnsi" w:cstheme="minorHAnsi"/>
                <w:b/>
                <w:smallCaps/>
                <w:color w:val="000000"/>
                <w:sz w:val="22"/>
                <w:szCs w:val="22"/>
              </w:rPr>
              <w:tab/>
              <w:t>fax</w:t>
            </w:r>
            <w:r w:rsidRPr="00483267">
              <w:rPr>
                <w:rFonts w:asciiTheme="minorHAnsi" w:hAnsiTheme="minorHAnsi" w:cstheme="minorHAnsi"/>
                <w:bCs/>
                <w:smallCaps/>
                <w:color w:val="000000"/>
                <w:sz w:val="22"/>
                <w:szCs w:val="22"/>
              </w:rPr>
              <w:t>: 18 44 89 313</w:t>
            </w:r>
            <w:r w:rsidRPr="00483267">
              <w:rPr>
                <w:rFonts w:asciiTheme="minorHAnsi" w:hAnsiTheme="minorHAnsi" w:cstheme="minorHAnsi"/>
                <w:bCs/>
                <w:color w:val="000000"/>
                <w:sz w:val="22"/>
                <w:szCs w:val="22"/>
              </w:rPr>
              <w:t xml:space="preserve">, </w:t>
            </w:r>
            <w:r w:rsidRPr="00483267">
              <w:rPr>
                <w:rFonts w:asciiTheme="minorHAnsi" w:hAnsiTheme="minorHAnsi" w:cstheme="minorHAnsi"/>
                <w:b/>
                <w:smallCaps/>
                <w:color w:val="000000"/>
                <w:sz w:val="22"/>
                <w:szCs w:val="22"/>
              </w:rPr>
              <w:t>e-mail</w:t>
            </w:r>
            <w:r w:rsidRPr="00483267">
              <w:rPr>
                <w:rFonts w:asciiTheme="minorHAnsi" w:hAnsiTheme="minorHAnsi" w:cstheme="minorHAnsi"/>
                <w:bCs/>
                <w:smallCaps/>
                <w:color w:val="000000"/>
                <w:sz w:val="22"/>
                <w:szCs w:val="22"/>
              </w:rPr>
              <w:t xml:space="preserve">: </w:t>
            </w:r>
            <w:hyperlink r:id="rId7" w:history="1">
              <w:r w:rsidRPr="00483267">
                <w:rPr>
                  <w:rFonts w:asciiTheme="minorHAnsi" w:hAnsiTheme="minorHAnsi" w:cstheme="minorHAnsi"/>
                  <w:color w:val="0000FF"/>
                  <w:sz w:val="22"/>
                  <w:szCs w:val="22"/>
                  <w:u w:val="single"/>
                </w:rPr>
                <w:t>sup@sup.nowysacz.pl</w:t>
              </w:r>
            </w:hyperlink>
          </w:p>
          <w:p w14:paraId="4A4BBD30" w14:textId="77777777" w:rsidR="00C40316" w:rsidRPr="00483267" w:rsidRDefault="00C40316" w:rsidP="00787355">
            <w:pPr>
              <w:tabs>
                <w:tab w:val="center" w:pos="3182"/>
                <w:tab w:val="center" w:pos="3295"/>
                <w:tab w:val="left" w:pos="4820"/>
              </w:tabs>
              <w:spacing w:line="360" w:lineRule="auto"/>
              <w:rPr>
                <w:rFonts w:asciiTheme="minorHAnsi" w:hAnsiTheme="minorHAnsi" w:cstheme="minorHAnsi"/>
                <w:b/>
                <w:color w:val="111111"/>
                <w:sz w:val="28"/>
                <w:szCs w:val="28"/>
              </w:rPr>
            </w:pPr>
            <w:r w:rsidRPr="00483267">
              <w:rPr>
                <w:rFonts w:asciiTheme="minorHAnsi" w:hAnsiTheme="minorHAnsi" w:cstheme="minorHAnsi"/>
                <w:sz w:val="22"/>
                <w:szCs w:val="22"/>
              </w:rPr>
              <w:tab/>
            </w:r>
            <w:r w:rsidRPr="00483267">
              <w:rPr>
                <w:rFonts w:asciiTheme="minorHAnsi" w:hAnsiTheme="minorHAnsi" w:cstheme="minorHAnsi"/>
                <w:b/>
                <w:bCs/>
                <w:smallCaps/>
                <w:kern w:val="22"/>
                <w:sz w:val="22"/>
                <w:szCs w:val="22"/>
              </w:rPr>
              <w:t>e-Doręczenia</w:t>
            </w:r>
            <w:r w:rsidRPr="00483267">
              <w:rPr>
                <w:rFonts w:asciiTheme="minorHAnsi" w:hAnsiTheme="minorHAnsi" w:cstheme="minorHAnsi"/>
                <w:sz w:val="22"/>
                <w:szCs w:val="22"/>
              </w:rPr>
              <w:t>: AE:PL-65950-89978-VDRHB-25</w:t>
            </w:r>
          </w:p>
        </w:tc>
        <w:tc>
          <w:tcPr>
            <w:tcW w:w="1418" w:type="dxa"/>
            <w:tcBorders>
              <w:bottom w:val="thinThickMediumGap" w:sz="24" w:space="0" w:color="auto"/>
            </w:tcBorders>
            <w:shd w:val="clear" w:color="auto" w:fill="auto"/>
          </w:tcPr>
          <w:p w14:paraId="56A5AE95" w14:textId="77777777" w:rsidR="00C40316" w:rsidRPr="00483267" w:rsidRDefault="00C40316" w:rsidP="003B0E85">
            <w:pPr>
              <w:snapToGrid w:val="0"/>
              <w:spacing w:before="360"/>
            </w:pPr>
            <w:r w:rsidRPr="00483267">
              <w:rPr>
                <w:noProof/>
              </w:rPr>
              <w:drawing>
                <wp:inline distT="0" distB="0" distL="0" distR="0" wp14:anchorId="2F4BD99B" wp14:editId="0BE7CA95">
                  <wp:extent cx="749935" cy="817245"/>
                  <wp:effectExtent l="0" t="0" r="0" b="1905"/>
                  <wp:docPr id="414055673" name="Obraz 414055673"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2D27634C" w14:textId="77777777" w:rsidR="00C40316" w:rsidRPr="00483267" w:rsidRDefault="00C40316" w:rsidP="003B0E85">
            <w:pPr>
              <w:snapToGrid w:val="0"/>
            </w:pPr>
          </w:p>
        </w:tc>
      </w:tr>
    </w:tbl>
    <w:p w14:paraId="6C1E6993" w14:textId="77777777" w:rsidR="00166F74" w:rsidRPr="00DA7F44" w:rsidRDefault="00166F74" w:rsidP="00787355">
      <w:pPr>
        <w:pStyle w:val="Tytu"/>
      </w:pPr>
      <w:bookmarkStart w:id="1" w:name="_Hlk200970827"/>
      <w:r w:rsidRPr="00DA7F44">
        <w:t>INFORMACJA O PRAWACH I OBOWIĄZKACH</w:t>
      </w:r>
      <w:r w:rsidR="00DA7F44">
        <w:t xml:space="preserve"> </w:t>
      </w:r>
      <w:r w:rsidRPr="00DA7F44">
        <w:t>OSOBY BEZROBOTNEJ/POSZUKUJĄCEJ PRACY KIEROWANEJ NA SZKOLENIE</w:t>
      </w:r>
    </w:p>
    <w:bookmarkEnd w:id="1"/>
    <w:p w14:paraId="65C51D9E" w14:textId="77777777" w:rsidR="00166F74" w:rsidRPr="00DA7F44" w:rsidRDefault="00166F74" w:rsidP="00166F74">
      <w:pPr>
        <w:suppressAutoHyphens w:val="0"/>
        <w:jc w:val="both"/>
        <w:rPr>
          <w:b/>
        </w:rPr>
      </w:pPr>
    </w:p>
    <w:p w14:paraId="560E21EB" w14:textId="77777777" w:rsidR="00E22F06" w:rsidRPr="00787355" w:rsidRDefault="00166F74" w:rsidP="00787355">
      <w:pPr>
        <w:suppressAutoHyphens w:val="0"/>
        <w:autoSpaceDE w:val="0"/>
        <w:autoSpaceDN w:val="0"/>
        <w:adjustRightInd w:val="0"/>
        <w:spacing w:line="276" w:lineRule="auto"/>
        <w:ind w:right="-24"/>
        <w:rPr>
          <w:rFonts w:asciiTheme="majorHAnsi" w:eastAsiaTheme="minorHAnsi" w:hAnsiTheme="majorHAnsi" w:cstheme="majorHAnsi"/>
          <w:lang w:eastAsia="en-US"/>
        </w:rPr>
      </w:pPr>
      <w:r w:rsidRPr="00787355">
        <w:rPr>
          <w:rFonts w:asciiTheme="majorHAnsi" w:eastAsiaTheme="minorHAnsi" w:hAnsiTheme="majorHAnsi" w:cstheme="majorHAnsi"/>
          <w:b/>
          <w:bCs/>
          <w:lang w:eastAsia="en-US"/>
        </w:rPr>
        <w:t>Szkolenie</w:t>
      </w:r>
      <w:r w:rsidRPr="00787355">
        <w:rPr>
          <w:rFonts w:asciiTheme="majorHAnsi" w:eastAsiaTheme="minorHAnsi" w:hAnsiTheme="majorHAnsi" w:cstheme="majorHAnsi"/>
          <w:lang w:eastAsia="en-US"/>
        </w:rPr>
        <w:t xml:space="preserve"> – oznacza to pozaszkolne zajęcia mające na celu nabycie wiedzy i umiejętności, potrzebnych do wykonywania pracy, w tym umiejętności poszukiwania pracy</w:t>
      </w:r>
    </w:p>
    <w:p w14:paraId="7738274F" w14:textId="77777777" w:rsidR="00166F74" w:rsidRPr="00787355" w:rsidRDefault="00166F74" w:rsidP="00787355">
      <w:pPr>
        <w:suppressAutoHyphens w:val="0"/>
        <w:autoSpaceDE w:val="0"/>
        <w:autoSpaceDN w:val="0"/>
        <w:adjustRightInd w:val="0"/>
        <w:spacing w:before="240" w:line="276" w:lineRule="auto"/>
        <w:ind w:right="-23"/>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Art. 99. 1. 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14:paraId="4048F3F7" w14:textId="64588C84" w:rsidR="00166F74" w:rsidRPr="00C86C1E" w:rsidRDefault="00166F74" w:rsidP="00C86C1E">
      <w:pPr>
        <w:pStyle w:val="Akapitzlist"/>
        <w:numPr>
          <w:ilvl w:val="0"/>
          <w:numId w:val="3"/>
        </w:numPr>
        <w:suppressAutoHyphens w:val="0"/>
        <w:autoSpaceDE w:val="0"/>
        <w:autoSpaceDN w:val="0"/>
        <w:adjustRightInd w:val="0"/>
        <w:spacing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na wniosek bezrobotnego lub poszukującego pracy wybranego przez niego szkolenia;</w:t>
      </w:r>
    </w:p>
    <w:p w14:paraId="2611F461" w14:textId="77777777" w:rsidR="00C86C1E" w:rsidRDefault="00166F74" w:rsidP="00787355">
      <w:pPr>
        <w:pStyle w:val="Akapitzlist"/>
        <w:numPr>
          <w:ilvl w:val="0"/>
          <w:numId w:val="3"/>
        </w:numPr>
        <w:suppressAutoHyphens w:val="0"/>
        <w:autoSpaceDE w:val="0"/>
        <w:autoSpaceDN w:val="0"/>
        <w:adjustRightInd w:val="0"/>
        <w:spacing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szkolenia zamawianego przez starostę w oparciu o:</w:t>
      </w:r>
    </w:p>
    <w:p w14:paraId="030F4F07" w14:textId="77777777" w:rsidR="00C86C1E" w:rsidRDefault="00166F74" w:rsidP="00C86C1E">
      <w:pPr>
        <w:pStyle w:val="Akapitzlist"/>
        <w:numPr>
          <w:ilvl w:val="1"/>
          <w:numId w:val="5"/>
        </w:numPr>
        <w:suppressAutoHyphens w:val="0"/>
        <w:autoSpaceDE w:val="0"/>
        <w:autoSpaceDN w:val="0"/>
        <w:adjustRightInd w:val="0"/>
        <w:spacing w:after="240"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diagnozę zapotrzebowania na zawody, umiejętności lub kwalifikacje na rynku pracy lub</w:t>
      </w:r>
    </w:p>
    <w:p w14:paraId="0F4FE14B" w14:textId="19F91109" w:rsidR="00166F74" w:rsidRPr="00C86C1E" w:rsidRDefault="00166F74" w:rsidP="00C86C1E">
      <w:pPr>
        <w:pStyle w:val="Akapitzlist"/>
        <w:numPr>
          <w:ilvl w:val="1"/>
          <w:numId w:val="5"/>
        </w:numPr>
        <w:suppressAutoHyphens w:val="0"/>
        <w:autoSpaceDE w:val="0"/>
        <w:autoSpaceDN w:val="0"/>
        <w:adjustRightInd w:val="0"/>
        <w:spacing w:after="240" w:line="276" w:lineRule="auto"/>
        <w:rPr>
          <w:rFonts w:asciiTheme="majorHAnsi" w:eastAsiaTheme="minorHAnsi" w:hAnsiTheme="majorHAnsi" w:cstheme="majorHAnsi"/>
          <w:lang w:eastAsia="en-US"/>
        </w:rPr>
      </w:pPr>
      <w:r w:rsidRPr="00C86C1E">
        <w:rPr>
          <w:rFonts w:asciiTheme="majorHAnsi" w:eastAsiaTheme="minorHAnsi" w:hAnsiTheme="majorHAnsi" w:cstheme="majorHAnsi"/>
          <w:lang w:eastAsia="en-US"/>
        </w:rPr>
        <w:t>zgłoszenie pracodawcy lub przedsiębiorcy.</w:t>
      </w:r>
    </w:p>
    <w:p w14:paraId="0682A2D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Starosta w celu skierowania na szkolenie bezrobotnego lub poszukującego pracy wydaje skierowanie (art. 99 ust. 2 ustawy).</w:t>
      </w:r>
    </w:p>
    <w:p w14:paraId="5CAE96A1"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Szkolenia, o których mowa powyżej są realizowane w formie kursu, w tym kwalifikacyjnego kursu zawodowego (art. 99 ust. 3 ustawy).</w:t>
      </w:r>
    </w:p>
    <w:p w14:paraId="30D58DF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Szkolenia, o których mowa w art. 99 ust. 1 pkt 1 i 2, mogą trwać do 24 miesięcy (art. 99 ust. 4 ustawy).</w:t>
      </w:r>
    </w:p>
    <w:p w14:paraId="0BB4BAD1"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Starosta, na wniosek bezrobotnego lub poszukującego pracy, może sfinansować wybrane przez niego szkolenie, jeżeli bezrobotny lub poszukujący pracy uzasadni celowość tego szkolenia, a koszt należny instytucji</w:t>
      </w:r>
      <w:r w:rsidR="009073CC"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szkoleniowej w części finansowanej przez starostę nie przekroczy 300% przeciętnego wynagrodzenia (art. 100 ustawy).</w:t>
      </w:r>
    </w:p>
    <w:p w14:paraId="2F6F953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Starosta, w przypadkach uzasadnionych potrzebami rynku pracy oraz w oparciu o diagnozę zapotrzebowania na zawody, umiejętności lub kwalifikacje na rynku pracy lub zgłoszenie pracodawcy lub przedsiębiorcy, może sfinansować dla grupy bezrobotnych lub poszukujących pracy szkolenie do wysokości 300% przeciętnego wynagrodzenia (art. 101 ust. 2 ustawy).</w:t>
      </w:r>
    </w:p>
    <w:p w14:paraId="66BCBFD7" w14:textId="77777777" w:rsidR="00ED7659"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Łączne koszty należne instytucjom szkoleniowym, organizatorom studiów podyplomowych, instytucjom potwierdzającym nabycie wiedzy i umiejętności, instytucjom wydającym dokumenty potwierdzające nabycie wiedzy i umiejętności oraz pobierającym opłaty nie mogą przekroczyć 450% przeciętnego wynagrodzenia na jedną osobę w okresie kolejnych 3 lat (art. 108 ustawy).</w:t>
      </w:r>
    </w:p>
    <w:p w14:paraId="721878EA" w14:textId="77777777" w:rsidR="00ED7659" w:rsidRPr="00787355" w:rsidRDefault="00ED7659"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hAnsiTheme="majorHAnsi" w:cstheme="majorHAnsi"/>
        </w:rPr>
        <w:t>SUP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 (art. 205 ust. 1 ustawy).</w:t>
      </w:r>
    </w:p>
    <w:p w14:paraId="2FE392B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bookmarkStart w:id="2" w:name="_Hlk199421304"/>
      <w:r w:rsidRPr="00787355">
        <w:rPr>
          <w:rFonts w:asciiTheme="majorHAnsi" w:eastAsiaTheme="minorHAnsi" w:hAnsiTheme="majorHAnsi" w:cstheme="majorHAnsi"/>
          <w:lang w:eastAsia="en-US"/>
        </w:rPr>
        <w:t xml:space="preserve">Osoba, która z własnej winy: nie podjęła lub nie ukończyła szkolenia, o którym mowa w art. 99 ust. 1 pkt 1 i 2 ustawy zwraca na wyodrębniony rachunek bankowy Urzędu sfinansowane z Funduszu Pracy koszty należne instytucji szkoleniowej (art. 109 ust. 1 pkt. 1 ustawy). </w:t>
      </w:r>
    </w:p>
    <w:p w14:paraId="4880F529" w14:textId="77777777" w:rsidR="00166F74" w:rsidRPr="00787355" w:rsidRDefault="00166F74" w:rsidP="00787355">
      <w:pPr>
        <w:suppressAutoHyphens w:val="0"/>
        <w:autoSpaceDE w:val="0"/>
        <w:autoSpaceDN w:val="0"/>
        <w:adjustRightInd w:val="0"/>
        <w:spacing w:line="276" w:lineRule="auto"/>
        <w:ind w:left="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lastRenderedPageBreak/>
        <w:t>Zwrot dotyczy również kosztów:</w:t>
      </w:r>
    </w:p>
    <w:p w14:paraId="164A0EF2"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1) badań lekarskich lub psychologicznych mających na celu stwierdzenie zdolności bezrobotnego lub poszukującego pracy do wykonywania pracy, uczestnictwa w formie pomocy lub wykluczenie przeciwskazań do wykonywania pracy związanej z  formą pomocy,</w:t>
      </w:r>
    </w:p>
    <w:p w14:paraId="322C26B7"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2) ubezpieczenia od następstw nieszczęśliwych wypadków, </w:t>
      </w:r>
    </w:p>
    <w:p w14:paraId="62D61B49"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3) przejazdu w związku z udziałem w szkoleniu,</w:t>
      </w:r>
    </w:p>
    <w:p w14:paraId="4AE1B36F" w14:textId="77777777" w:rsidR="00166F74" w:rsidRPr="00787355" w:rsidRDefault="00166F74" w:rsidP="00052D7A">
      <w:pPr>
        <w:pStyle w:val="Akapitzlist"/>
        <w:suppressAutoHyphens w:val="0"/>
        <w:autoSpaceDE w:val="0"/>
        <w:autoSpaceDN w:val="0"/>
        <w:adjustRightInd w:val="0"/>
        <w:spacing w:line="276" w:lineRule="auto"/>
        <w:ind w:left="709"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4) zakwaterowania w związku z udziałem w szkoleniu,</w:t>
      </w:r>
    </w:p>
    <w:p w14:paraId="4FAD8316" w14:textId="77777777" w:rsidR="00166F74" w:rsidRPr="00787355" w:rsidRDefault="00166F74" w:rsidP="00787355">
      <w:pPr>
        <w:pStyle w:val="Akapitzlist"/>
        <w:suppressAutoHyphens w:val="0"/>
        <w:autoSpaceDE w:val="0"/>
        <w:autoSpaceDN w:val="0"/>
        <w:adjustRightInd w:val="0"/>
        <w:spacing w:line="276" w:lineRule="auto"/>
        <w:ind w:left="426" w:hanging="142"/>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o ile zostały poniesione (art.109 ust. 2 ustawy).</w:t>
      </w:r>
    </w:p>
    <w:bookmarkEnd w:id="2"/>
    <w:p w14:paraId="4E8AD40F" w14:textId="77777777" w:rsidR="00166F74" w:rsidRPr="00787355" w:rsidRDefault="00166F74" w:rsidP="00787355">
      <w:pPr>
        <w:pStyle w:val="Akapitzlist"/>
        <w:suppressAutoHyphens w:val="0"/>
        <w:autoSpaceDE w:val="0"/>
        <w:autoSpaceDN w:val="0"/>
        <w:adjustRightInd w:val="0"/>
        <w:spacing w:line="276" w:lineRule="auto"/>
        <w:ind w:left="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Przepisów dotyczących zwrotu nie stosuje się w przypadku, gdy przyczyną niezrealizowania szkolenia było podjęcie zatrudnienia, innej pracy zarobkowej lub prowadzenie działalności gospodarczej, trwające co najmniej miesiąc (art. 109 ust. 3 ustawy).</w:t>
      </w:r>
    </w:p>
    <w:p w14:paraId="3EF620F6" w14:textId="77777777" w:rsidR="00E22F06" w:rsidRPr="00787355" w:rsidRDefault="00166F74" w:rsidP="00787355">
      <w:pPr>
        <w:pStyle w:val="Akapitzlist"/>
        <w:numPr>
          <w:ilvl w:val="0"/>
          <w:numId w:val="1"/>
        </w:numPr>
        <w:suppressAutoHyphens w:val="0"/>
        <w:autoSpaceDE w:val="0"/>
        <w:autoSpaceDN w:val="0"/>
        <w:adjustRightInd w:val="0"/>
        <w:spacing w:line="276" w:lineRule="auto"/>
        <w:ind w:left="284"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Bezrobotny, biorący udział w szkoleniu finansowanym na podstawie umów z innym podmiotem niż PUP, powiadamia PUP o udziale w tym szkoleniu co najmniej na 7 dni przed dniem jego rozpoczęcia (art. 110 ustawy).</w:t>
      </w:r>
      <w:r w:rsidR="00E22F06" w:rsidRPr="00787355">
        <w:rPr>
          <w:rFonts w:asciiTheme="majorHAnsi" w:eastAsiaTheme="minorHAnsi" w:hAnsiTheme="majorHAnsi" w:cstheme="majorHAnsi"/>
          <w:lang w:eastAsia="en-US"/>
        </w:rPr>
        <w:t xml:space="preserve"> </w:t>
      </w:r>
    </w:p>
    <w:p w14:paraId="035B4B39"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Bezrobotny i poszukujący pracy skierowany na szkolenie może starać się o zwrot kosztów dojazdu i zakwaterowania na zasadach określonych w art. 206 ustawy pod warunkiem posiadania przez Urząd środków finansowych na ten cel. </w:t>
      </w:r>
    </w:p>
    <w:p w14:paraId="6061729E"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Bezrobotnemu w okresie odbywania szkolenia przysługuje stypendium wypłacane przez starostę (art. 234 ust. 1 ustawy).</w:t>
      </w:r>
    </w:p>
    <w:p w14:paraId="1576F7FC"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Wysokość stypendium wynosi miesięcznie 120% zasiłku, o którym mowa w art. 224 ust. 1 pkt 1 ustawy, jeżeli miesięczny wymiar godzin szkolenia wynosi co najmniej 150 godzin. W przypadku niższego miesięcznego wymiaru godzin szkolenia wysokość stypendium ustala się proporcjonalnie (art. 234 ust. 2 ustawy).</w:t>
      </w:r>
    </w:p>
    <w:p w14:paraId="10143732"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Bezrobotnemu uprawnionemu w tym samym okresie do stypendium oraz zasiłku przysługuje stypendium w wysokości nie niższej niż zasiłek</w:t>
      </w:r>
      <w:r w:rsidR="00645468"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(art. 234 ust. 3 ustawy).</w:t>
      </w:r>
    </w:p>
    <w:p w14:paraId="729638ED"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Stypendium za okres szkolenia nie przysługuje za dni nieobecności na szkoleniu (art. 234 ust. 4 ustawy).</w:t>
      </w:r>
    </w:p>
    <w:p w14:paraId="0812CC0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Do bezrobotnych odbywających szkolenie stosuje się przepisy o usprawiedliwianiu nieobecności pracowników wydane na podstawie art. 298</w:t>
      </w:r>
      <w:r w:rsidRPr="00787355">
        <w:rPr>
          <w:rFonts w:asciiTheme="majorHAnsi" w:eastAsiaTheme="minorHAnsi" w:hAnsiTheme="majorHAnsi" w:cstheme="majorHAnsi"/>
          <w:kern w:val="22"/>
          <w:vertAlign w:val="superscript"/>
          <w:lang w:eastAsia="en-US"/>
        </w:rPr>
        <w:t>2</w:t>
      </w:r>
      <w:r w:rsidRPr="00787355">
        <w:rPr>
          <w:rFonts w:asciiTheme="majorHAnsi" w:eastAsiaTheme="minorHAnsi" w:hAnsiTheme="majorHAnsi" w:cstheme="majorHAnsi"/>
          <w:lang w:eastAsia="en-US"/>
        </w:rPr>
        <w:t xml:space="preserve"> ustawy z dnia 26 czerwca 1974 r. – Kodeks pracy, a prawo do stypendium za okres usprawiedliwionej nieobecności bezrobotny zachowuje za okresy zwolnienia, za które pracownicy, zgodnie z tymi przepisami, zachowują prawo do wynagrodzenia (art. 234 ust. 5 ustawy).</w:t>
      </w:r>
    </w:p>
    <w:p w14:paraId="542A83D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Stypendium przysługuje za dni nieobecności na szkoleniu w przypadku usprawiedliwienia tej nieobecności obowiązkiem stawiennictwa przed sądem lub organem administracji publicznej (art. 234 ust. 6 ustawy).</w:t>
      </w:r>
    </w:p>
    <w:p w14:paraId="7E115BCB"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Za okres udokumentowanej niezdolności do pracy bezrobotny zachowuje prawo do stypendium w wysokości 50% kwoty stypendium (art. 234 ust. 7 ustawy).</w:t>
      </w:r>
    </w:p>
    <w:p w14:paraId="7AFB88E2"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Wysokość stypendium, o którym mowa w art. 234 ust. 2 i 7, przysługującego bezrobotnemu nie może być niższa niż 20% zasiłku, o którym mowa w art. 224 ust. 1 pkt 1 ustawy (art. 234 ust. 8 ustawy).</w:t>
      </w:r>
    </w:p>
    <w:p w14:paraId="1EBF35F9"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Stypendium nie przysługuje bezrobotnemu, jeżeli w okresie odbywania szkolenia przysługuje mu z tego tytułu inne stypendium, dieta lub innego rodzaju świadczenie pieniężne w</w:t>
      </w:r>
      <w:r w:rsidR="00E22F06"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wysokości równej lub wyższej niż stypendium finansowane z Funduszu Pracy (art. 234 ust. 9 ustawy).</w:t>
      </w:r>
    </w:p>
    <w:p w14:paraId="28864C47" w14:textId="4009EA54" w:rsidR="00052D7A"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Okresy pobierania zasiłku oraz stypendium przyznanego na podstawie art. 234 ust. 1 ustawy wlicza się do okresu pracy wymaganego do nabycia lub zachowania uprawnień pracowniczych oraz okresów składkowych w rozumieniu przepisów o emeryturach i rentach z Funduszu Ubezpieczeń Społecznych (art. 240 ust. 1 ustawy).</w:t>
      </w:r>
    </w:p>
    <w:p w14:paraId="41BE63DD" w14:textId="00F3C2E1" w:rsidR="00166F74" w:rsidRPr="00052D7A" w:rsidRDefault="00052D7A" w:rsidP="00052D7A">
      <w:pPr>
        <w:suppressAutoHyphens w:val="0"/>
        <w:spacing w:after="160" w:line="278" w:lineRule="auto"/>
        <w:rPr>
          <w:rFonts w:asciiTheme="majorHAnsi" w:eastAsiaTheme="minorHAnsi" w:hAnsiTheme="majorHAnsi" w:cstheme="majorHAnsi"/>
          <w:lang w:eastAsia="en-US"/>
        </w:rPr>
      </w:pPr>
      <w:r>
        <w:rPr>
          <w:rFonts w:asciiTheme="majorHAnsi" w:eastAsiaTheme="minorHAnsi" w:hAnsiTheme="majorHAnsi" w:cstheme="majorHAnsi"/>
          <w:lang w:eastAsia="en-US"/>
        </w:rPr>
        <w:br w:type="page"/>
      </w:r>
    </w:p>
    <w:p w14:paraId="432909D2" w14:textId="77777777" w:rsidR="00166F74" w:rsidRPr="00787355" w:rsidRDefault="00166F74" w:rsidP="00787355">
      <w:pPr>
        <w:pStyle w:val="Akapitzlist"/>
        <w:numPr>
          <w:ilvl w:val="0"/>
          <w:numId w:val="1"/>
        </w:numPr>
        <w:suppressAutoHyphens w:val="0"/>
        <w:autoSpaceDE w:val="0"/>
        <w:autoSpaceDN w:val="0"/>
        <w:adjustRightInd w:val="0"/>
        <w:spacing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lastRenderedPageBreak/>
        <w:t>Okresów pobierania zasiłku i stypendium nie wlicza się do:</w:t>
      </w:r>
    </w:p>
    <w:p w14:paraId="186AA8D0" w14:textId="77777777" w:rsidR="00166F74" w:rsidRPr="00787355" w:rsidRDefault="00166F74" w:rsidP="00787355">
      <w:pPr>
        <w:pStyle w:val="Akapitzlist"/>
        <w:numPr>
          <w:ilvl w:val="0"/>
          <w:numId w:val="2"/>
        </w:numPr>
        <w:suppressAutoHyphens w:val="0"/>
        <w:autoSpaceDE w:val="0"/>
        <w:autoSpaceDN w:val="0"/>
        <w:adjustRightInd w:val="0"/>
        <w:spacing w:line="276" w:lineRule="auto"/>
        <w:ind w:left="567"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okresów wymaganych do nabycia prawa do zasiłku oraz ustalania wysokości i okresu pobierania zasiłku;</w:t>
      </w:r>
    </w:p>
    <w:p w14:paraId="4EDB0023" w14:textId="77777777" w:rsidR="00166F74" w:rsidRPr="00787355" w:rsidRDefault="00166F74" w:rsidP="00787355">
      <w:pPr>
        <w:pStyle w:val="Akapitzlist"/>
        <w:numPr>
          <w:ilvl w:val="0"/>
          <w:numId w:val="2"/>
        </w:numPr>
        <w:suppressAutoHyphens w:val="0"/>
        <w:autoSpaceDE w:val="0"/>
        <w:autoSpaceDN w:val="0"/>
        <w:adjustRightInd w:val="0"/>
        <w:spacing w:line="276" w:lineRule="auto"/>
        <w:ind w:left="567"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okresu zatrudnienia, od którego zależy nabycie prawa do urlopu wypoczynkowego;</w:t>
      </w:r>
    </w:p>
    <w:p w14:paraId="42A130FB" w14:textId="77777777" w:rsidR="00166F74" w:rsidRPr="00787355" w:rsidRDefault="00166F74" w:rsidP="00787355">
      <w:pPr>
        <w:pStyle w:val="Akapitzlist"/>
        <w:numPr>
          <w:ilvl w:val="0"/>
          <w:numId w:val="2"/>
        </w:numPr>
        <w:suppressAutoHyphens w:val="0"/>
        <w:autoSpaceDE w:val="0"/>
        <w:autoSpaceDN w:val="0"/>
        <w:adjustRightInd w:val="0"/>
        <w:spacing w:line="276" w:lineRule="auto"/>
        <w:ind w:left="567" w:hanging="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stażu pracy określonego w odrębnych przepisach, wymaganego do wykonywania niektórych zawodów (art. 240 ust. 2</w:t>
      </w:r>
      <w:r w:rsidR="00C40316"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 xml:space="preserve">ustawy). </w:t>
      </w:r>
    </w:p>
    <w:p w14:paraId="3CE0E719" w14:textId="77777777" w:rsidR="00166F74" w:rsidRPr="00787355" w:rsidRDefault="00166F74" w:rsidP="00787355">
      <w:pPr>
        <w:pStyle w:val="Akapitzlist"/>
        <w:numPr>
          <w:ilvl w:val="0"/>
          <w:numId w:val="1"/>
        </w:numPr>
        <w:tabs>
          <w:tab w:val="left" w:pos="6379"/>
        </w:tabs>
        <w:suppressAutoHyphens w:val="0"/>
        <w:autoSpaceDE w:val="0"/>
        <w:autoSpaceDN w:val="0"/>
        <w:adjustRightInd w:val="0"/>
        <w:spacing w:after="200" w:line="276" w:lineRule="auto"/>
        <w:ind w:left="284" w:hanging="426"/>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Jeżeli osoba w trakcie realizacji form pomocy, o których mowa w art. 99 ust. 1, utraciła status   </w:t>
      </w:r>
      <w:r w:rsidRPr="00787355">
        <w:rPr>
          <w:rFonts w:asciiTheme="majorHAnsi" w:eastAsiaTheme="minorHAnsi" w:hAnsiTheme="majorHAnsi" w:cstheme="majorHAnsi"/>
          <w:lang w:eastAsia="en-US"/>
        </w:rPr>
        <w:br/>
        <w:t>bezrobotnego lub poszukującego pracy w przypadkach, o których mowa w art. 65 ust. 1 pkt 1, 4 - 7, 9 ustawy oraz w</w:t>
      </w:r>
      <w:r w:rsidR="00D5403D" w:rsidRPr="00787355">
        <w:rPr>
          <w:rFonts w:asciiTheme="majorHAnsi" w:eastAsiaTheme="minorHAnsi" w:hAnsiTheme="majorHAnsi" w:cstheme="majorHAnsi"/>
          <w:lang w:eastAsia="en-US"/>
        </w:rPr>
        <w:t xml:space="preserve"> </w:t>
      </w:r>
      <w:r w:rsidRPr="00787355">
        <w:rPr>
          <w:rFonts w:asciiTheme="majorHAnsi" w:eastAsiaTheme="minorHAnsi" w:hAnsiTheme="majorHAnsi" w:cstheme="majorHAnsi"/>
          <w:lang w:eastAsia="en-US"/>
        </w:rPr>
        <w:t xml:space="preserve">art. 68 ust. 1 pkt 4 ustawy, starosta nie zawiesza finansowania tych form  (art. 112 ustawy). </w:t>
      </w:r>
    </w:p>
    <w:p w14:paraId="1B0E82BA" w14:textId="77777777" w:rsidR="00166F74" w:rsidRPr="00787355" w:rsidRDefault="00166F74"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 (art. 246 ust. 1 ustawy).</w:t>
      </w:r>
      <w:r w:rsidRPr="00787355">
        <w:rPr>
          <w:rFonts w:asciiTheme="majorHAnsi" w:eastAsiaTheme="minorHAnsi" w:hAnsiTheme="majorHAnsi" w:cstheme="majorHAnsi"/>
          <w:lang w:eastAsia="en-US"/>
        </w:rPr>
        <w:t xml:space="preserve"> Rodzaje nienależnie pobranych świadczeń pieniężnych określa art. 246 ust. 2 ustawy. </w:t>
      </w:r>
    </w:p>
    <w:p w14:paraId="16B9C87A" w14:textId="77777777" w:rsidR="009073CC" w:rsidRPr="00787355" w:rsidRDefault="009073CC"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Poszukujący pracy niezatrudniony i niewykonujący innej pracy zarobkowej opiekun osoby niepełnosprawnej może korzystać na zasadach takich jak bezrobotny z form pomocy (art. 71 ustawy).</w:t>
      </w:r>
    </w:p>
    <w:p w14:paraId="704CBEEB" w14:textId="77777777" w:rsidR="00166F74" w:rsidRPr="00787355" w:rsidRDefault="00645468"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 xml:space="preserve">SUP </w:t>
      </w:r>
      <w:r w:rsidR="00166F74" w:rsidRPr="00787355">
        <w:rPr>
          <w:rFonts w:asciiTheme="majorHAnsi" w:hAnsiTheme="majorHAnsi" w:cstheme="majorHAnsi"/>
        </w:rPr>
        <w:t>umożliwia bezrobotnemu, poszukującemu pracy, osobie niezarejestrowanej, w tym osobie biernej zawodowo, oraz pracodawcy, który skorzystał z form pomocy, dokonanie anonimowej ewaluacji w zakresie satysfakcji, jakości i trafności zaoferowanej pomocy, w tym z wykorzystaniem systemu teleinformatycznego prowadzonego przez ministra właściwego do spraw pracy (art. 73 ust. 4 ustawy).</w:t>
      </w:r>
    </w:p>
    <w:p w14:paraId="4B452BF7" w14:textId="77777777" w:rsidR="00166F74" w:rsidRPr="00787355" w:rsidRDefault="00166F74"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Starosta pozbawia statusu bezrobotnego w przypadkach wymienionych w art. 65 ustawy</w:t>
      </w:r>
      <w:r w:rsidR="00645468" w:rsidRPr="00787355">
        <w:rPr>
          <w:rFonts w:asciiTheme="majorHAnsi" w:hAnsiTheme="majorHAnsi" w:cstheme="majorHAnsi"/>
        </w:rPr>
        <w:t>,</w:t>
      </w:r>
      <w:r w:rsidRPr="00787355">
        <w:rPr>
          <w:rFonts w:asciiTheme="majorHAnsi" w:hAnsiTheme="majorHAnsi" w:cstheme="majorHAnsi"/>
        </w:rPr>
        <w:t xml:space="preserve"> a poszukującego pracy w przypadkach wymienionych w art. 68 ustawy.</w:t>
      </w:r>
    </w:p>
    <w:p w14:paraId="37B48077" w14:textId="77777777" w:rsidR="00166F74" w:rsidRPr="00787355" w:rsidRDefault="00166F74" w:rsidP="00787355">
      <w:pPr>
        <w:pStyle w:val="Akapitzlist"/>
        <w:numPr>
          <w:ilvl w:val="0"/>
          <w:numId w:val="1"/>
        </w:numPr>
        <w:suppressAutoHyphens w:val="0"/>
        <w:autoSpaceDE w:val="0"/>
        <w:autoSpaceDN w:val="0"/>
        <w:adjustRightInd w:val="0"/>
        <w:spacing w:after="200" w:line="276" w:lineRule="auto"/>
        <w:ind w:left="284" w:hanging="426"/>
        <w:rPr>
          <w:rFonts w:asciiTheme="majorHAnsi" w:hAnsiTheme="majorHAnsi" w:cstheme="majorHAnsi"/>
        </w:rPr>
      </w:pPr>
      <w:r w:rsidRPr="00787355">
        <w:rPr>
          <w:rFonts w:asciiTheme="majorHAnsi" w:hAnsiTheme="majorHAnsi" w:cstheme="majorHAnsi"/>
        </w:rPr>
        <w:t>Bezrobotny albo poszukujący pracy zawiadamia</w:t>
      </w:r>
      <w:r w:rsidRPr="00787355">
        <w:rPr>
          <w:rFonts w:asciiTheme="majorHAnsi" w:hAnsiTheme="majorHAnsi" w:cstheme="majorHAnsi"/>
          <w:b/>
          <w:bCs/>
        </w:rPr>
        <w:t xml:space="preserve"> </w:t>
      </w:r>
      <w:r w:rsidRPr="00787355">
        <w:rPr>
          <w:rFonts w:asciiTheme="majorHAnsi" w:hAnsiTheme="majorHAnsi" w:cstheme="majorHAnsi"/>
        </w:rPr>
        <w:t xml:space="preserve">Urząd </w:t>
      </w:r>
      <w:r w:rsidR="0081775F" w:rsidRPr="00787355">
        <w:rPr>
          <w:rFonts w:asciiTheme="majorHAnsi" w:hAnsiTheme="majorHAnsi" w:cstheme="majorHAnsi"/>
        </w:rPr>
        <w:t xml:space="preserve">osobiście lub za pośrednictwem formularza elektronicznego </w:t>
      </w:r>
      <w:r w:rsidRPr="00787355">
        <w:rPr>
          <w:rFonts w:asciiTheme="majorHAnsi" w:hAnsiTheme="majorHAnsi" w:cstheme="majorHAnsi"/>
        </w:rPr>
        <w:t>o wszelkich zmianach w danych przekazanych w trakcie rejestracji oraz w złożonych oświadczeniach, w terminie 7 dni od dnia ich wystąpienia (art. 62 ustawy).</w:t>
      </w:r>
    </w:p>
    <w:p w14:paraId="22B137FD" w14:textId="77777777" w:rsidR="00166F74" w:rsidRPr="00787355" w:rsidRDefault="00166F74" w:rsidP="00787355">
      <w:pPr>
        <w:pStyle w:val="Akapitzlist"/>
        <w:numPr>
          <w:ilvl w:val="0"/>
          <w:numId w:val="1"/>
        </w:numPr>
        <w:suppressAutoHyphens w:val="0"/>
        <w:autoSpaceDE w:val="0"/>
        <w:autoSpaceDN w:val="0"/>
        <w:adjustRightInd w:val="0"/>
        <w:spacing w:after="60" w:line="276" w:lineRule="auto"/>
        <w:ind w:left="284" w:hanging="426"/>
        <w:rPr>
          <w:rFonts w:asciiTheme="majorHAnsi" w:hAnsiTheme="majorHAnsi" w:cstheme="majorHAnsi"/>
        </w:rPr>
      </w:pPr>
      <w:r w:rsidRPr="00787355">
        <w:rPr>
          <w:rFonts w:asciiTheme="majorHAnsi" w:hAnsiTheme="majorHAnsi" w:cstheme="majorHAnsi"/>
        </w:rPr>
        <w:t>Status bezrobotnego przysługuje przez okres 3 lat od dnia rejestracji, z wyjątkiem sytuacji, w których zgodnie z ustawą następuje utrata statusu bezrobotnego. Okres ten ulega przedłużeniu o czas niezbędny do zakończenia przez bezrobotnego formy pomocy (art. 63 ust. 1 i 2 ustawy).</w:t>
      </w:r>
    </w:p>
    <w:p w14:paraId="03BDA7D3" w14:textId="77777777" w:rsidR="00166F74" w:rsidRPr="00787355" w:rsidRDefault="00166F74" w:rsidP="00787355">
      <w:pPr>
        <w:suppressAutoHyphens w:val="0"/>
        <w:autoSpaceDE w:val="0"/>
        <w:autoSpaceDN w:val="0"/>
        <w:adjustRightInd w:val="0"/>
        <w:spacing w:before="120" w:after="120" w:line="276" w:lineRule="auto"/>
        <w:ind w:left="284"/>
        <w:rPr>
          <w:rFonts w:asciiTheme="majorHAnsi" w:eastAsiaTheme="minorHAnsi" w:hAnsiTheme="majorHAnsi" w:cstheme="majorHAnsi"/>
          <w:lang w:eastAsia="en-US"/>
        </w:rPr>
      </w:pPr>
      <w:r w:rsidRPr="00787355">
        <w:rPr>
          <w:rFonts w:asciiTheme="majorHAnsi" w:eastAsiaTheme="minorHAnsi" w:hAnsiTheme="majorHAnsi" w:cstheme="majorHAnsi"/>
          <w:lang w:eastAsia="en-US"/>
        </w:rPr>
        <w:t xml:space="preserve">Bezrobotny albo poszukujący pracy, który </w:t>
      </w:r>
      <w:r w:rsidRPr="00787355">
        <w:rPr>
          <w:rFonts w:asciiTheme="majorHAnsi" w:eastAsiaTheme="minorHAnsi" w:hAnsiTheme="majorHAnsi" w:cstheme="majorHAnsi"/>
          <w:b/>
          <w:bCs/>
          <w:lang w:eastAsia="en-US"/>
        </w:rPr>
        <w:t xml:space="preserve">bez uzasadnionej przyczyny przerwał realizację formy pomocy określonej </w:t>
      </w:r>
      <w:r w:rsidRPr="00787355">
        <w:rPr>
          <w:rFonts w:asciiTheme="majorHAnsi" w:eastAsiaTheme="minorHAnsi" w:hAnsiTheme="majorHAnsi" w:cstheme="majorHAnsi"/>
          <w:lang w:eastAsia="en-US"/>
        </w:rPr>
        <w:t xml:space="preserve">w ustawie finansowaną z Funduszu Pracy, z wyłączeniem pośrednictwa pracy i poradnictwa zawodowego, </w:t>
      </w:r>
      <w:r w:rsidRPr="00787355">
        <w:rPr>
          <w:rFonts w:asciiTheme="majorHAnsi" w:eastAsiaTheme="minorHAnsi" w:hAnsiTheme="majorHAnsi" w:cstheme="majorHAnsi"/>
          <w:b/>
          <w:bCs/>
          <w:lang w:eastAsia="en-US"/>
        </w:rPr>
        <w:t xml:space="preserve">nie może korzystać z tej formy pomocy przez okres 90 dni </w:t>
      </w:r>
      <w:r w:rsidRPr="00787355">
        <w:rPr>
          <w:rFonts w:asciiTheme="majorHAnsi" w:eastAsiaTheme="minorHAnsi" w:hAnsiTheme="majorHAnsi" w:cstheme="majorHAnsi"/>
          <w:lang w:eastAsia="en-US"/>
        </w:rPr>
        <w:t xml:space="preserve">od dnia jej przerwania, chyba że powodem przerwania było podjęcie zatrudnienia, innej pracy zarobkowej lub działalności gospodarczej </w:t>
      </w:r>
      <w:r w:rsidRPr="00787355">
        <w:rPr>
          <w:rFonts w:asciiTheme="majorHAnsi" w:eastAsiaTheme="minorHAnsi" w:hAnsiTheme="majorHAnsi" w:cstheme="majorHAnsi"/>
          <w:b/>
          <w:bCs/>
          <w:lang w:eastAsia="en-US"/>
        </w:rPr>
        <w:t>na okres nie krótszy niż miesiąc</w:t>
      </w:r>
      <w:r w:rsidRPr="00787355">
        <w:rPr>
          <w:rFonts w:asciiTheme="majorHAnsi" w:eastAsiaTheme="minorHAnsi" w:hAnsiTheme="majorHAnsi" w:cstheme="majorHAnsi"/>
          <w:lang w:eastAsia="en-US"/>
        </w:rPr>
        <w:t xml:space="preserve"> (art. 77 ustawy). Starosta świadczy pomoc z uwzględnieniem sytuacji i potrzeb osoby, której udzielana jest pomoc, biorąc pod uwagę możliwość zastosowania form pomocy. Przepis stosuje się odpowiednio do pracodawców oraz innych podmiotów. (art. 70 ustawy). </w:t>
      </w:r>
      <w:r w:rsidRPr="00787355">
        <w:rPr>
          <w:rFonts w:asciiTheme="majorHAnsi" w:eastAsiaTheme="minorHAnsi" w:hAnsiTheme="majorHAnsi" w:cstheme="majorHAnsi"/>
          <w:b/>
          <w:bCs/>
          <w:lang w:eastAsia="en-US"/>
        </w:rPr>
        <w:t>Bezrobotny traci status osoby bezrobotnej</w:t>
      </w:r>
      <w:r w:rsidRPr="00787355">
        <w:rPr>
          <w:rFonts w:asciiTheme="majorHAnsi" w:eastAsiaTheme="minorHAnsi" w:hAnsiTheme="majorHAnsi" w:cstheme="majorHAnsi"/>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787355">
        <w:rPr>
          <w:rFonts w:asciiTheme="majorHAnsi" w:eastAsiaTheme="minorHAnsi" w:hAnsiTheme="majorHAnsi" w:cstheme="majorHAnsi"/>
          <w:b/>
          <w:bCs/>
          <w:lang w:eastAsia="en-US"/>
        </w:rPr>
        <w:t>na okres 90 dni</w:t>
      </w:r>
      <w:r w:rsidRPr="00787355">
        <w:rPr>
          <w:rFonts w:asciiTheme="majorHAnsi" w:eastAsiaTheme="minorHAnsi" w:hAnsiTheme="majorHAnsi" w:cstheme="majorHAnsi"/>
          <w:lang w:eastAsia="en-US"/>
        </w:rPr>
        <w:t xml:space="preserve"> (art. 65 ust. 1 pkt 2) ustawy). </w:t>
      </w:r>
    </w:p>
    <w:p w14:paraId="1DDC04FF" w14:textId="77777777" w:rsidR="00166F74" w:rsidRPr="00787355" w:rsidRDefault="00166F74" w:rsidP="00787355">
      <w:pPr>
        <w:spacing w:line="276" w:lineRule="auto"/>
        <w:ind w:left="284"/>
        <w:rPr>
          <w:rFonts w:asciiTheme="majorHAnsi" w:hAnsiTheme="majorHAnsi" w:cstheme="majorHAnsi"/>
        </w:rPr>
      </w:pPr>
      <w:r w:rsidRPr="00787355">
        <w:rPr>
          <w:rFonts w:asciiTheme="majorHAnsi" w:hAnsiTheme="majorHAnsi" w:cstheme="majorHAnsi"/>
          <w:b/>
        </w:rPr>
        <w:t>Podstawa</w:t>
      </w:r>
      <w:r w:rsidRPr="00787355">
        <w:rPr>
          <w:rFonts w:asciiTheme="majorHAnsi" w:eastAsia="Calibri" w:hAnsiTheme="majorHAnsi" w:cstheme="majorHAnsi"/>
          <w:b/>
        </w:rPr>
        <w:t xml:space="preserve"> </w:t>
      </w:r>
      <w:r w:rsidRPr="00787355">
        <w:rPr>
          <w:rFonts w:asciiTheme="majorHAnsi" w:hAnsiTheme="majorHAnsi" w:cstheme="majorHAnsi"/>
          <w:b/>
        </w:rPr>
        <w:t>prawna:</w:t>
      </w:r>
    </w:p>
    <w:p w14:paraId="1CB87F15" w14:textId="77777777" w:rsidR="00AF5EBE" w:rsidRPr="00787355" w:rsidRDefault="00166F74" w:rsidP="00787355">
      <w:pPr>
        <w:spacing w:line="276" w:lineRule="auto"/>
        <w:ind w:left="284"/>
        <w:rPr>
          <w:rFonts w:asciiTheme="majorHAnsi" w:hAnsiTheme="majorHAnsi" w:cstheme="majorHAnsi"/>
        </w:rPr>
      </w:pPr>
      <w:r w:rsidRPr="00787355">
        <w:rPr>
          <w:rFonts w:asciiTheme="majorHAnsi" w:hAnsiTheme="majorHAnsi" w:cstheme="majorHAnsi"/>
        </w:rPr>
        <w:t>- Ustawa</w:t>
      </w:r>
      <w:r w:rsidRPr="00787355">
        <w:rPr>
          <w:rFonts w:asciiTheme="majorHAnsi" w:eastAsia="Calibri" w:hAnsiTheme="majorHAnsi" w:cstheme="majorHAnsi"/>
        </w:rPr>
        <w:t xml:space="preserve"> </w:t>
      </w:r>
      <w:r w:rsidRPr="00787355">
        <w:rPr>
          <w:rFonts w:asciiTheme="majorHAnsi" w:hAnsiTheme="majorHAnsi" w:cstheme="majorHAnsi"/>
        </w:rPr>
        <w:t>z</w:t>
      </w:r>
      <w:r w:rsidRPr="00787355">
        <w:rPr>
          <w:rFonts w:asciiTheme="majorHAnsi" w:eastAsia="Calibri" w:hAnsiTheme="majorHAnsi" w:cstheme="majorHAnsi"/>
        </w:rPr>
        <w:t xml:space="preserve"> </w:t>
      </w:r>
      <w:r w:rsidRPr="00787355">
        <w:rPr>
          <w:rFonts w:asciiTheme="majorHAnsi" w:hAnsiTheme="majorHAnsi" w:cstheme="majorHAnsi"/>
        </w:rPr>
        <w:t>dnia</w:t>
      </w:r>
      <w:r w:rsidRPr="00787355">
        <w:rPr>
          <w:rFonts w:asciiTheme="majorHAnsi" w:eastAsia="Calibri" w:hAnsiTheme="majorHAnsi" w:cstheme="majorHAnsi"/>
        </w:rPr>
        <w:t xml:space="preserve"> </w:t>
      </w:r>
      <w:r w:rsidRPr="00787355">
        <w:rPr>
          <w:rFonts w:asciiTheme="majorHAnsi" w:hAnsiTheme="majorHAnsi" w:cstheme="majorHAnsi"/>
        </w:rPr>
        <w:t>20 marca 2025</w:t>
      </w:r>
      <w:r w:rsidRPr="00787355">
        <w:rPr>
          <w:rFonts w:asciiTheme="majorHAnsi" w:eastAsia="Calibri" w:hAnsiTheme="majorHAnsi" w:cstheme="majorHAnsi"/>
        </w:rPr>
        <w:t xml:space="preserve"> </w:t>
      </w:r>
      <w:r w:rsidRPr="00787355">
        <w:rPr>
          <w:rFonts w:asciiTheme="majorHAnsi" w:hAnsiTheme="majorHAnsi" w:cstheme="majorHAnsi"/>
        </w:rPr>
        <w:t>roku o</w:t>
      </w:r>
      <w:r w:rsidRPr="00787355">
        <w:rPr>
          <w:rFonts w:asciiTheme="majorHAnsi" w:eastAsia="Calibri" w:hAnsiTheme="majorHAnsi" w:cstheme="majorHAnsi"/>
        </w:rPr>
        <w:t xml:space="preserve"> </w:t>
      </w:r>
      <w:r w:rsidRPr="00787355">
        <w:rPr>
          <w:rFonts w:asciiTheme="majorHAnsi" w:hAnsiTheme="majorHAnsi" w:cstheme="majorHAnsi"/>
        </w:rPr>
        <w:t>rynku pracy i służbach zatrudnienia</w:t>
      </w:r>
      <w:r w:rsidRPr="00787355">
        <w:rPr>
          <w:rFonts w:asciiTheme="majorHAnsi" w:eastAsia="Calibri" w:hAnsiTheme="majorHAnsi" w:cstheme="majorHAnsi"/>
        </w:rPr>
        <w:t>.</w:t>
      </w:r>
    </w:p>
    <w:bookmarkEnd w:id="0"/>
    <w:p w14:paraId="6CF0174D" w14:textId="77777777" w:rsidR="000B51A0" w:rsidRPr="001C13C3" w:rsidRDefault="00C40316" w:rsidP="00787355">
      <w:pPr>
        <w:ind w:left="284"/>
      </w:pPr>
      <w:r w:rsidRPr="001C13C3">
        <w:t xml:space="preserve"> </w:t>
      </w:r>
    </w:p>
    <w:sectPr w:rsidR="000B51A0" w:rsidRPr="001C13C3" w:rsidSect="00C86C1E">
      <w:pgSz w:w="11906" w:h="16838"/>
      <w:pgMar w:top="567"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D2008"/>
    <w:multiLevelType w:val="hybridMultilevel"/>
    <w:tmpl w:val="35E61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086BBE"/>
    <w:multiLevelType w:val="hybridMultilevel"/>
    <w:tmpl w:val="1BE467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DA0785"/>
    <w:multiLevelType w:val="hybridMultilevel"/>
    <w:tmpl w:val="7FC077E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606575"/>
    <w:multiLevelType w:val="hybridMultilevel"/>
    <w:tmpl w:val="7DD86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411103">
    <w:abstractNumId w:val="1"/>
  </w:num>
  <w:num w:numId="2" w16cid:durableId="228196444">
    <w:abstractNumId w:val="2"/>
  </w:num>
  <w:num w:numId="3" w16cid:durableId="1197699694">
    <w:abstractNumId w:val="0"/>
  </w:num>
  <w:num w:numId="4" w16cid:durableId="2043552661">
    <w:abstractNumId w:val="4"/>
  </w:num>
  <w:num w:numId="5" w16cid:durableId="743335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74"/>
    <w:rsid w:val="00052D7A"/>
    <w:rsid w:val="000737D7"/>
    <w:rsid w:val="000B51A0"/>
    <w:rsid w:val="000F785C"/>
    <w:rsid w:val="00166F74"/>
    <w:rsid w:val="001C13C3"/>
    <w:rsid w:val="00203E28"/>
    <w:rsid w:val="002C4C4B"/>
    <w:rsid w:val="002C532E"/>
    <w:rsid w:val="003B0E85"/>
    <w:rsid w:val="003C68F4"/>
    <w:rsid w:val="006375F3"/>
    <w:rsid w:val="00645468"/>
    <w:rsid w:val="006B18C3"/>
    <w:rsid w:val="00734F00"/>
    <w:rsid w:val="00787355"/>
    <w:rsid w:val="0081775F"/>
    <w:rsid w:val="009073CC"/>
    <w:rsid w:val="00960DF2"/>
    <w:rsid w:val="00A3287F"/>
    <w:rsid w:val="00A82021"/>
    <w:rsid w:val="00AA7A8F"/>
    <w:rsid w:val="00AF5EBE"/>
    <w:rsid w:val="00B50EAB"/>
    <w:rsid w:val="00B56F12"/>
    <w:rsid w:val="00BD0762"/>
    <w:rsid w:val="00BD5206"/>
    <w:rsid w:val="00BD6530"/>
    <w:rsid w:val="00C40316"/>
    <w:rsid w:val="00C86C1E"/>
    <w:rsid w:val="00D5403D"/>
    <w:rsid w:val="00D84F45"/>
    <w:rsid w:val="00D86DA7"/>
    <w:rsid w:val="00DA7F44"/>
    <w:rsid w:val="00E22F06"/>
    <w:rsid w:val="00ED7659"/>
    <w:rsid w:val="00FF7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A69C"/>
  <w15:chartTrackingRefBased/>
  <w15:docId w15:val="{C78A3DDA-DC45-492C-A0A0-7EF4CE40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F74"/>
    <w:pPr>
      <w:suppressAutoHyphens/>
      <w:spacing w:after="0" w:line="240" w:lineRule="auto"/>
    </w:pPr>
    <w:rPr>
      <w:rFonts w:ascii="Times New Roman" w:eastAsia="Times New Roman" w:hAnsi="Times New Roman" w:cs="Times New Roman"/>
      <w:kern w:val="1"/>
      <w:lang w:eastAsia="zh-CN"/>
      <w14:ligatures w14:val="none"/>
    </w:rPr>
  </w:style>
  <w:style w:type="paragraph" w:styleId="Nagwek1">
    <w:name w:val="heading 1"/>
    <w:basedOn w:val="Normalny"/>
    <w:next w:val="Normalny"/>
    <w:link w:val="Nagwek1Znak"/>
    <w:uiPriority w:val="9"/>
    <w:qFormat/>
    <w:rsid w:val="00166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6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166F7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6F7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6F7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6F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6F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6F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6F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6F7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6F7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6F7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6F7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6F7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6F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6F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6F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6F74"/>
    <w:rPr>
      <w:rFonts w:eastAsiaTheme="majorEastAsia" w:cstheme="majorBidi"/>
      <w:color w:val="272727" w:themeColor="text1" w:themeTint="D8"/>
    </w:rPr>
  </w:style>
  <w:style w:type="paragraph" w:styleId="Tytu">
    <w:name w:val="Title"/>
    <w:basedOn w:val="Normalny"/>
    <w:next w:val="Normalny"/>
    <w:link w:val="TytuZnak"/>
    <w:uiPriority w:val="10"/>
    <w:qFormat/>
    <w:rsid w:val="00166F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6F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6F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6F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6F74"/>
    <w:pPr>
      <w:spacing w:before="160"/>
      <w:jc w:val="center"/>
    </w:pPr>
    <w:rPr>
      <w:i/>
      <w:iCs/>
      <w:color w:val="404040" w:themeColor="text1" w:themeTint="BF"/>
    </w:rPr>
  </w:style>
  <w:style w:type="character" w:customStyle="1" w:styleId="CytatZnak">
    <w:name w:val="Cytat Znak"/>
    <w:basedOn w:val="Domylnaczcionkaakapitu"/>
    <w:link w:val="Cytat"/>
    <w:uiPriority w:val="29"/>
    <w:rsid w:val="00166F74"/>
    <w:rPr>
      <w:i/>
      <w:iCs/>
      <w:color w:val="404040" w:themeColor="text1" w:themeTint="BF"/>
    </w:rPr>
  </w:style>
  <w:style w:type="paragraph" w:styleId="Akapitzlist">
    <w:name w:val="List Paragraph"/>
    <w:basedOn w:val="Normalny"/>
    <w:link w:val="AkapitzlistZnak"/>
    <w:uiPriority w:val="34"/>
    <w:qFormat/>
    <w:rsid w:val="00166F74"/>
    <w:pPr>
      <w:ind w:left="720"/>
      <w:contextualSpacing/>
    </w:pPr>
  </w:style>
  <w:style w:type="character" w:styleId="Wyrnienieintensywne">
    <w:name w:val="Intense Emphasis"/>
    <w:basedOn w:val="Domylnaczcionkaakapitu"/>
    <w:uiPriority w:val="21"/>
    <w:qFormat/>
    <w:rsid w:val="00166F74"/>
    <w:rPr>
      <w:i/>
      <w:iCs/>
      <w:color w:val="2F5496" w:themeColor="accent1" w:themeShade="BF"/>
    </w:rPr>
  </w:style>
  <w:style w:type="paragraph" w:styleId="Cytatintensywny">
    <w:name w:val="Intense Quote"/>
    <w:basedOn w:val="Normalny"/>
    <w:next w:val="Normalny"/>
    <w:link w:val="CytatintensywnyZnak"/>
    <w:uiPriority w:val="30"/>
    <w:qFormat/>
    <w:rsid w:val="0016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6F74"/>
    <w:rPr>
      <w:i/>
      <w:iCs/>
      <w:color w:val="2F5496" w:themeColor="accent1" w:themeShade="BF"/>
    </w:rPr>
  </w:style>
  <w:style w:type="character" w:styleId="Odwoanieintensywne">
    <w:name w:val="Intense Reference"/>
    <w:basedOn w:val="Domylnaczcionkaakapitu"/>
    <w:uiPriority w:val="32"/>
    <w:qFormat/>
    <w:rsid w:val="00166F74"/>
    <w:rPr>
      <w:b/>
      <w:bCs/>
      <w:smallCaps/>
      <w:color w:val="2F5496" w:themeColor="accent1" w:themeShade="BF"/>
      <w:spacing w:val="5"/>
    </w:rPr>
  </w:style>
  <w:style w:type="character" w:customStyle="1" w:styleId="AkapitzlistZnak">
    <w:name w:val="Akapit z listą Znak"/>
    <w:link w:val="Akapitzlist"/>
    <w:uiPriority w:val="34"/>
    <w:locked/>
    <w:rsid w:val="0016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up@sup.nowysac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25E3-7760-456E-81E3-234C753B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1441</Words>
  <Characters>8652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prawach i obowiązkach osoby bezrobotnej/poszukującej pracy kierowanej na szkolenie</dc:title>
  <dc:subject/>
  <dc:creator>Basta Barbara</dc:creator>
  <cp:keywords/>
  <dc:description/>
  <cp:lastModifiedBy>Piotr Gutowski</cp:lastModifiedBy>
  <cp:revision>5</cp:revision>
  <cp:lastPrinted>2025-06-13T10:58:00Z</cp:lastPrinted>
  <dcterms:created xsi:type="dcterms:W3CDTF">2025-06-16T07:17:00Z</dcterms:created>
  <dcterms:modified xsi:type="dcterms:W3CDTF">2025-06-16T11:09:00Z</dcterms:modified>
</cp:coreProperties>
</file>