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725C" w14:textId="77777777" w:rsidR="007357BA" w:rsidRDefault="007357BA" w:rsidP="007357BA">
      <w:pPr>
        <w:pStyle w:val="c"/>
        <w:pBdr>
          <w:top w:val="single" w:sz="2" w:space="0" w:color="E5E7EB"/>
          <w:left w:val="single" w:sz="2" w:space="0" w:color="E5E7EB"/>
          <w:bottom w:val="single" w:sz="2" w:space="0" w:color="E5E7EB"/>
          <w:right w:val="single" w:sz="2" w:space="0" w:color="E5E7EB"/>
        </w:pBdr>
        <w:jc w:val="center"/>
        <w:rPr>
          <w:rFonts w:ascii="Arial" w:hAnsi="Arial" w:cs="Arial"/>
          <w:color w:val="171725"/>
          <w:sz w:val="21"/>
          <w:szCs w:val="21"/>
        </w:rPr>
      </w:pPr>
      <w:r>
        <w:rPr>
          <w:rFonts w:ascii="Arial" w:hAnsi="Arial" w:cs="Arial"/>
          <w:color w:val="171725"/>
          <w:sz w:val="21"/>
          <w:szCs w:val="21"/>
        </w:rPr>
        <w:t>DZIAŁ VI</w:t>
      </w:r>
    </w:p>
    <w:p w14:paraId="5008149A" w14:textId="77777777" w:rsidR="007357BA" w:rsidRDefault="007357BA" w:rsidP="007357BA">
      <w:pPr>
        <w:pStyle w:val="c"/>
        <w:pBdr>
          <w:top w:val="single" w:sz="2" w:space="0" w:color="E5E7EB"/>
          <w:left w:val="single" w:sz="2" w:space="0" w:color="E5E7EB"/>
          <w:bottom w:val="single" w:sz="2" w:space="0" w:color="E5E7EB"/>
          <w:right w:val="single" w:sz="2" w:space="0" w:color="E5E7EB"/>
        </w:pBdr>
        <w:jc w:val="center"/>
        <w:rPr>
          <w:rFonts w:ascii="Arial" w:hAnsi="Arial" w:cs="Arial"/>
          <w:color w:val="171725"/>
          <w:sz w:val="21"/>
          <w:szCs w:val="21"/>
        </w:rPr>
      </w:pPr>
      <w:r>
        <w:rPr>
          <w:rFonts w:ascii="Arial" w:hAnsi="Arial" w:cs="Arial"/>
          <w:b/>
          <w:bCs/>
          <w:color w:val="171725"/>
          <w:sz w:val="21"/>
          <w:szCs w:val="21"/>
          <w:bdr w:val="single" w:sz="2" w:space="0" w:color="E5E7EB" w:frame="1"/>
        </w:rPr>
        <w:t>Rejestracja oraz status bezrobotnego i poszukującego pracy</w:t>
      </w:r>
    </w:p>
    <w:p w14:paraId="610B4856" w14:textId="36357D4A" w:rsidR="007357BA" w:rsidRDefault="007357BA" w:rsidP="007357BA">
      <w:pPr>
        <w:pStyle w:val="p0"/>
        <w:pBdr>
          <w:top w:val="single" w:sz="2" w:space="0" w:color="E5E7EB"/>
          <w:left w:val="single" w:sz="2" w:space="0" w:color="E5E7EB"/>
          <w:bottom w:val="single" w:sz="2" w:space="0" w:color="E5E7EB"/>
          <w:right w:val="single" w:sz="2" w:space="0" w:color="E5E7EB"/>
        </w:pBdr>
        <w:ind w:firstLine="525"/>
        <w:rPr>
          <w:rFonts w:ascii="Arial" w:hAnsi="Arial" w:cs="Arial"/>
          <w:color w:val="171725"/>
          <w:sz w:val="21"/>
          <w:szCs w:val="21"/>
        </w:rPr>
      </w:pPr>
      <w:r>
        <w:rPr>
          <w:rFonts w:ascii="Arial" w:hAnsi="Arial" w:cs="Arial"/>
          <w:b/>
          <w:bCs/>
          <w:color w:val="171725"/>
          <w:sz w:val="21"/>
          <w:szCs w:val="21"/>
          <w:bdr w:val="single" w:sz="2" w:space="0" w:color="E5E7EB" w:frame="1"/>
        </w:rPr>
        <w:t>Art. 55.</w:t>
      </w:r>
      <w:r>
        <w:rPr>
          <w:rFonts w:ascii="Arial" w:hAnsi="Arial" w:cs="Arial"/>
          <w:color w:val="171725"/>
          <w:sz w:val="21"/>
          <w:szCs w:val="21"/>
        </w:rPr>
        <w:t> 1. Rejestracja bezrobotnych albo poszukujących pracy następuje na wniosek.</w:t>
      </w:r>
    </w:p>
    <w:p w14:paraId="08E2F6C5"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2. W celu dokonania rejestracji osoba ubiegająca się o zarejestrowanie jako bezrobotny lub poszukujący pracy:</w:t>
      </w:r>
    </w:p>
    <w:p w14:paraId="062189C9"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składa wniosek o rejestrację jako bezrobotny albo poszukujący pracy za pośrednictwem formularza elektronicznego udostępnionego w systemie teleinformatycznym, o którym mowa w art. 26 ust. 1 pkt 2, albo</w:t>
      </w:r>
    </w:p>
    <w:p w14:paraId="4FAF898F"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zgłasza się do PUP właściwego ze względu na miejsce zamieszkania.</w:t>
      </w:r>
    </w:p>
    <w:p w14:paraId="1C3D0CDE"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3. Wniosek o rejestrację jako bezrobotny zawiera następujące dane:</w:t>
      </w:r>
    </w:p>
    <w:p w14:paraId="6D2352EC"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imię (imiona) i nazwisko;</w:t>
      </w:r>
    </w:p>
    <w:p w14:paraId="7F31235D"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obywatelstwo albo obywatelstwa;</w:t>
      </w:r>
    </w:p>
    <w:p w14:paraId="1B269BE7"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3) numer PESEL, a w przypadku jego braku – datę i miejsce urodzenia, płeć, rodzaj, serię i numer dokumentu potwierdzającego tożsamość;</w:t>
      </w:r>
    </w:p>
    <w:p w14:paraId="33379CCC"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4) stan cywilny oraz informację o posiadaniu przez małżonka statusu bezrobotnego albo poszukującego pracy;</w:t>
      </w:r>
    </w:p>
    <w:p w14:paraId="77871A91"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5) liczbę dzieci na utrzymaniu, daty ich urodzenia oraz informację o samotnym wychowywaniu dzieci;</w:t>
      </w:r>
    </w:p>
    <w:p w14:paraId="1513326D"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6) informację o posiadaniu Karty Dużej Rodziny, o której mowa w art. 1 ust. 1 ustawy z dnia 5 grudnia 2014 r. o Karcie Dużej Rodziny;</w:t>
      </w:r>
    </w:p>
    <w:p w14:paraId="1C823BEB"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7) informację o byciu opiekunem osoby niepełnosprawnej;</w:t>
      </w:r>
    </w:p>
    <w:p w14:paraId="4B416250"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8) adres zamieszkania oraz adres do doręczeń, a także adres elektroniczny lub numer telefonu lub inne dane kontaktowe, jeżeli posiada;</w:t>
      </w:r>
    </w:p>
    <w:p w14:paraId="26657CE4"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9) wykształcenie;</w:t>
      </w:r>
    </w:p>
    <w:p w14:paraId="1E750AE6"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10) ukończone szkoły;</w:t>
      </w:r>
    </w:p>
    <w:p w14:paraId="0B2FEBC1"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11) zawody wyuczone, zawody wykonywane lub kwalifikacje cząstkowe w rozumieniu art. 2 pkt 9 ustawy z dnia 22 grudnia 2015 r. o Zintegrowanym Systemie Kwalifikacji (</w:t>
      </w:r>
      <w:hyperlink r:id="rId4" w:tgtFrame="_blank" w:tooltip="USTAWA z dnia 22 grudnia 2015 r. o Zintegrowanym Systemie Kwalifikacji" w:history="1">
        <w:r>
          <w:rPr>
            <w:rStyle w:val="Hipercze"/>
            <w:rFonts w:ascii="Arial" w:eastAsiaTheme="majorEastAsia" w:hAnsi="Arial" w:cs="Arial"/>
            <w:color w:val="4264E0"/>
            <w:sz w:val="21"/>
            <w:szCs w:val="21"/>
            <w:bdr w:val="single" w:sz="2" w:space="0" w:color="E5E7EB" w:frame="1"/>
          </w:rPr>
          <w:t>Dz. U. z 2024 r. poz. 1606</w:t>
        </w:r>
      </w:hyperlink>
      <w:r>
        <w:rPr>
          <w:rFonts w:ascii="Arial" w:hAnsi="Arial" w:cs="Arial"/>
          <w:color w:val="171725"/>
          <w:sz w:val="21"/>
          <w:szCs w:val="21"/>
        </w:rPr>
        <w:t>);</w:t>
      </w:r>
    </w:p>
    <w:p w14:paraId="4874088E"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12) zawód, w którym osoba ubiegająca się o zarejestrowanie jako bezrobotny chciałaby pracować i ma ku temu odpowiednie kompetencje i kwalifikacje potwierdzone stosownymi dokumentami lub udokumentowaną ciągłość pracy w okresie minimum 3 miesięcy;</w:t>
      </w:r>
    </w:p>
    <w:p w14:paraId="26790754"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13) znajomość języków obcych wraz z poziomem znajomości tych języków;</w:t>
      </w:r>
    </w:p>
    <w:p w14:paraId="0C1AEFE5"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14) posiadane uprawnienia i ukończone szkolenia zwiększające szanse na podjęcie i utrzymanie zatrudnienia, innej pracy zarobkowej lub działalności gospodarczej;</w:t>
      </w:r>
    </w:p>
    <w:p w14:paraId="0071D786"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lastRenderedPageBreak/>
        <w:t>15) rodzaj i stopień niepełnosprawności, jeżeli dotyczy;</w:t>
      </w:r>
    </w:p>
    <w:p w14:paraId="2A65CD0E"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16) okresy zatrudnienia z podaniem nazwy pracodawcy, zajmowanego stanowiska pracy, wymiaru czasu pracy i podstawy wykonywania pracy;</w:t>
      </w:r>
    </w:p>
    <w:p w14:paraId="1E784D5C"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17) okresy wykonywania innej pracy zarobkowej i opłacania składek na ubezpieczenia społeczne z tytułu prowadzenia pozarolniczej działalności;</w:t>
      </w:r>
    </w:p>
    <w:p w14:paraId="083C750A"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18) inne okresy zaliczane do okresu uprawniającego do zasiłku, o których mowa w ustawie;</w:t>
      </w:r>
    </w:p>
    <w:p w14:paraId="1262BBB8"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19) sposób rozwiązania ostatniego stosunku pracy albo stosunku służbowego w zakresie koniecznym do ustalenia uprawnień do zasiłku;</w:t>
      </w:r>
    </w:p>
    <w:p w14:paraId="70C82AB7"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20) kierunki szkoleń, którymi osoba ubiegająca się o zarejestrowanie jako bezrobotny jest zainteresowana, ewentualne zainteresowanie podjęciem zatrudnienia w państwach, o których mowa w art. 1 ust. 3 pkt 2 lit. a–c, oraz informacje o gotowości do wyrażenia zgody albo jej braku na przetwarzanie danych osobowych wraz z ich zakresem na podstawie przepisów Unii Europejskiej o sieci EURES;</w:t>
      </w:r>
    </w:p>
    <w:p w14:paraId="4A1B9EC3"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21) fakty niezbędne do ustalenia możliwości przyznania statusu bezrobotnego, o których mowa w art. 2 pkt 1 ustawy;</w:t>
      </w:r>
    </w:p>
    <w:p w14:paraId="20A66CD8"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22) numer rachunku płatniczego, w celu przekazywania przyznanych świadczeń;</w:t>
      </w:r>
    </w:p>
    <w:p w14:paraId="2BAA5151"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23) informacje niezbędne do zgłoszenia bezrobotnego lub członka jego rodziny do ubezpieczenia zdrowotnego, o których mowa w art. 77 ust. 2 i 3 ustawy z dnia 27 sierpnia 2004 r. o świadczeniach opieki zdrowotnej finansowanych ze środków publicznych;</w:t>
      </w:r>
    </w:p>
    <w:p w14:paraId="3FFE68C4"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24) informację o posiadanym statusie, o którym mowa w art. 1 ust. 3 pkt 2–6 – w przypadku cudzoziemca.</w:t>
      </w:r>
    </w:p>
    <w:p w14:paraId="1E0606F7"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4. Wniosek o rejestrację jako poszukujący pracy zawiera:</w:t>
      </w:r>
    </w:p>
    <w:p w14:paraId="6845EA73"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dane, o których mowa w ust. 3 pkt 1–5, 7–17, 20 i 22;</w:t>
      </w:r>
    </w:p>
    <w:p w14:paraId="5D402ADF"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informację o posiadanym statusie, o którym mowa w art. 1 ust. 3 – w przypadku cudzoziemca.</w:t>
      </w:r>
    </w:p>
    <w:p w14:paraId="01B998D6"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5. Osoba ubiegająca się o zarejestrowanie jako bezrobotny albo poszukujący pracy w trybie określonym w ust. 2 pkt 1 do wniosku o rejestrację jako bezrobotny albo poszukujący pracy dołącza odwzorowanie cyfrowe:</w:t>
      </w:r>
    </w:p>
    <w:p w14:paraId="48290BD4"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świadectw ukończenia szkoły, dyplomów lub innych dokumentów potwierdzających kwalifikacje lub zaświadczeń o ukończeniu szkolenia;</w:t>
      </w:r>
    </w:p>
    <w:p w14:paraId="69B7A5CC"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świadectw pracy i innych dokumentów niezbędnych do ustalenia jej uprawnień przysługujących na podstawie przepisów ustawy;</w:t>
      </w:r>
    </w:p>
    <w:p w14:paraId="45607586"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3) dokumentów stwierdzających przeciwwskazania do wykonywania określonych prac, jeżeli takie posiada.</w:t>
      </w:r>
    </w:p>
    <w:p w14:paraId="20897D88"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6. Osoba ubiegająca się o zarejestrowanie jako bezrobotny albo poszukujący pracy w trybie określonym w ust. 2 pkt 2, do wniosku o rejestrację jako bezrobotny albo poszukujący pracy przedkłada do wglądu pracownikowi PUP dokonującemu rejestracji dowód osobisty, a w przypadku jego braku – inny dokument potwierdzający tożsamość oraz dokumenty, o których mowa w ust. 5.</w:t>
      </w:r>
    </w:p>
    <w:p w14:paraId="55A19ACE"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lastRenderedPageBreak/>
        <w:t>7. Osoba niepełnosprawna ubiegająca się o zarejestrowanie jako bezrobotny albo poszukujący pracy w trybie określonym w:</w:t>
      </w:r>
    </w:p>
    <w:p w14:paraId="33BCA6DB"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ust. 2 pkt 1, oprócz dokumentów, o których mowa w ust. 1, dołącza do wniosku o rejestrację jako bezrobotny albo poszukujący pracy odwzorowanie cyfrowe dokumentów potwierdzających rodzaj i stopień niepełnosprawności;</w:t>
      </w:r>
    </w:p>
    <w:p w14:paraId="6759E71D"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ust. 2 pkt 2 przedkłada do wglądu pracownikowi PUP dokonującemu rejestracji dokumenty potwierdzające rodzaj i stopień niepełnosprawności.</w:t>
      </w:r>
    </w:p>
    <w:p w14:paraId="7F042F47"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8. Osoba przyjeżdżająca do Rzeczypospolitej Polskiej w celu poszukiwania pracy z państw wymienionych w art. 1 ust. 3 pkt 2 lit. a–d, pobierająca zasiłek dla bezrobotnych w jednym z tych państw, zwana dalej „osobą pobierającą zasiłek dla bezrobotnych z innego państwa”, do wniosku o rejestrację jako poszukujący pracy dołącza oświadczenie o zachowaniu na terytorium Rzeczypospolitej Polskiej prawa do zasiłku dla bezrobotnych nabytego w państwie rejestracji jako bezrobotny.</w:t>
      </w:r>
    </w:p>
    <w:p w14:paraId="5E96BEA3"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9. Do wniosku o rejestrację jako bezrobotny dołącza się oświadczenia o:</w:t>
      </w:r>
    </w:p>
    <w:p w14:paraId="581C5931"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1) 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52968ECE" w14:textId="77777777" w:rsidR="007357BA" w:rsidRDefault="007357BA" w:rsidP="007357BA">
      <w:pPr>
        <w:pStyle w:val="p1"/>
        <w:pBdr>
          <w:top w:val="single" w:sz="2" w:space="0" w:color="E5E7EB"/>
          <w:left w:val="single" w:sz="2" w:space="8" w:color="E5E7EB"/>
          <w:bottom w:val="single" w:sz="2" w:space="0" w:color="E5E7EB"/>
          <w:right w:val="single" w:sz="2" w:space="0" w:color="E5E7EB"/>
        </w:pBdr>
        <w:ind w:hanging="150"/>
        <w:rPr>
          <w:rFonts w:ascii="Arial" w:hAnsi="Arial" w:cs="Arial"/>
          <w:color w:val="171725"/>
          <w:sz w:val="21"/>
          <w:szCs w:val="21"/>
        </w:rPr>
      </w:pPr>
      <w:r>
        <w:rPr>
          <w:rFonts w:ascii="Arial" w:hAnsi="Arial" w:cs="Arial"/>
          <w:color w:val="171725"/>
          <w:sz w:val="21"/>
          <w:szCs w:val="21"/>
        </w:rPr>
        <w:t>2) braku stałego źródła dochodu.</w:t>
      </w:r>
    </w:p>
    <w:p w14:paraId="74F16527"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10. Informacje i dane przedstawione we wniosku o rejestrację jako bezrobotny albo poszukujący pracy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6BC26DB8" w14:textId="77777777" w:rsidR="007357BA" w:rsidRDefault="007357BA" w:rsidP="007357BA">
      <w:pPr>
        <w:pStyle w:val="p0"/>
        <w:pBdr>
          <w:top w:val="single" w:sz="2" w:space="0" w:color="E5E7EB"/>
          <w:left w:val="single" w:sz="2" w:space="0" w:color="E5E7EB"/>
          <w:bottom w:val="single" w:sz="2" w:space="0" w:color="E5E7EB"/>
          <w:right w:val="single" w:sz="2" w:space="0" w:color="E5E7EB"/>
        </w:pBdr>
        <w:rPr>
          <w:rFonts w:ascii="Arial" w:hAnsi="Arial" w:cs="Arial"/>
          <w:color w:val="171725"/>
          <w:sz w:val="21"/>
          <w:szCs w:val="21"/>
        </w:rPr>
      </w:pPr>
      <w:r>
        <w:rPr>
          <w:rFonts w:ascii="Arial" w:hAnsi="Arial" w:cs="Arial"/>
          <w:color w:val="171725"/>
          <w:sz w:val="21"/>
          <w:szCs w:val="21"/>
        </w:rPr>
        <w:t>11. W zakresie niezbędnym do ustalenia statusu i uprawnień rejestrowanych osób pracownik PUP może sporządzać kopie dokumentów, o których mowa w ust. 5 i ust. 7 pkt 2, oraz wykonać odwzorowanie cyfrowe dokumentów przedłożonych w postaci papierowej.</w:t>
      </w:r>
    </w:p>
    <w:p w14:paraId="5ACD5025" w14:textId="041A60D8"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56.</w:t>
      </w:r>
      <w:r w:rsidRPr="007357BA">
        <w:rPr>
          <w:rFonts w:ascii="Arial" w:eastAsia="Times New Roman" w:hAnsi="Arial" w:cs="Arial"/>
          <w:color w:val="171725"/>
          <w:kern w:val="0"/>
          <w:sz w:val="21"/>
          <w:szCs w:val="21"/>
          <w:lang w:eastAsia="pl-PL"/>
          <w14:ligatures w14:val="none"/>
        </w:rPr>
        <w:t>1. Dane zawarte we wnioskach o dokonanie rejestracji jako bezrobotny albo poszukujący pracy stanowią element danych, o których mowa w art. 47 ust. 1 pkt 1 albo 2.</w:t>
      </w:r>
    </w:p>
    <w:p w14:paraId="11888B16"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W przypadku utraty statusu bezrobotnego albo poszukującego pracy odnotowuje się ten fakt w systemie, o którym mowa w art. 26 ust. 1 pkt 1.</w:t>
      </w:r>
    </w:p>
    <w:p w14:paraId="3E4C9732"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0ED7DAD5" wp14:editId="09F2D43B">
                <wp:extent cx="304800" cy="304800"/>
                <wp:effectExtent l="0" t="0" r="0" b="0"/>
                <wp:docPr id="112274887" name="AutoShape 1"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F5758" id="AutoShape 1"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512897" w14:textId="3E0D743F"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57.</w:t>
      </w:r>
      <w:r w:rsidRPr="007357BA">
        <w:rPr>
          <w:rFonts w:ascii="Arial" w:eastAsia="Times New Roman" w:hAnsi="Arial" w:cs="Arial"/>
          <w:color w:val="171725"/>
          <w:kern w:val="0"/>
          <w:sz w:val="21"/>
          <w:szCs w:val="21"/>
          <w:lang w:eastAsia="pl-PL"/>
          <w14:ligatures w14:val="none"/>
        </w:rPr>
        <w:t>1. Rejestracja bezrobotnego w urzędzie pracy wyłącza możliwość rejestracji tej osoby jako:</w:t>
      </w:r>
    </w:p>
    <w:p w14:paraId="138EF104"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1) poszukującego pracy oraz posiadania takiego statusu przez okres posiadania statusu bezrobotnego;</w:t>
      </w:r>
    </w:p>
    <w:p w14:paraId="6DC0D6DB"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bezrobotnego w innym urzędzie pracy.</w:t>
      </w:r>
    </w:p>
    <w:p w14:paraId="19FF7670"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Rejestracja poszukującego pracy w urzędzie pracy wyłącza możliwość rejestracji tej osoby jako poszukującego pracy w innym urzędzie pracy.</w:t>
      </w:r>
    </w:p>
    <w:p w14:paraId="786F694C"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w:lastRenderedPageBreak/>
        <mc:AlternateContent>
          <mc:Choice Requires="wps">
            <w:drawing>
              <wp:inline distT="0" distB="0" distL="0" distR="0" wp14:anchorId="43C48D69" wp14:editId="6671D4E7">
                <wp:extent cx="304800" cy="304800"/>
                <wp:effectExtent l="0" t="0" r="0" b="0"/>
                <wp:docPr id="1377826535" name="AutoShape 2"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793AE" id="AutoShape 2"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774CE" w14:textId="1A4A75A5"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58.</w:t>
      </w:r>
      <w:r w:rsidRPr="007357BA">
        <w:rPr>
          <w:rFonts w:ascii="Arial" w:eastAsia="Times New Roman" w:hAnsi="Arial" w:cs="Arial"/>
          <w:color w:val="171725"/>
          <w:kern w:val="0"/>
          <w:sz w:val="21"/>
          <w:szCs w:val="21"/>
          <w:lang w:eastAsia="pl-PL"/>
          <w14:ligatures w14:val="none"/>
        </w:rPr>
        <w:t>1. W przypadku gdy bezrobotny zarejestrowany w państwie określonym w art. 1 ust. 3 pkt 2 lit. a–d oświadczy, że zachowuje na terytorium Rzeczypospolitej Polskiej prawo do zasiłku dla bezrobotnych nabyte w państwie rejestracji jako bezrobotny, jest on rejestrowany jako poszukujący pracy. PUP niezwłocznie przekazuje do WUP oświadczenie bezrobotnego oraz złożone przez niego dokumenty.</w:t>
      </w:r>
    </w:p>
    <w:p w14:paraId="35B8E7C4"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Osoba pobierająca zasiłek dla bezrobotnych z innego państwa może być zarejestrowana jako poszukujący pracy tylko w jednym PUP.</w:t>
      </w:r>
    </w:p>
    <w:p w14:paraId="11A01762"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38018101" wp14:editId="2CBECA19">
                <wp:extent cx="304800" cy="304800"/>
                <wp:effectExtent l="0" t="0" r="0" b="0"/>
                <wp:docPr id="1132613271" name="AutoShape 3"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D9284" id="AutoShape 3"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ADC186" w14:textId="72EB7C9F"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59.</w:t>
      </w:r>
      <w:r w:rsidRPr="007357BA">
        <w:rPr>
          <w:rFonts w:ascii="Arial" w:eastAsia="Times New Roman" w:hAnsi="Arial" w:cs="Arial"/>
          <w:color w:val="171725"/>
          <w:kern w:val="0"/>
          <w:sz w:val="21"/>
          <w:szCs w:val="21"/>
          <w:lang w:eastAsia="pl-PL"/>
          <w14:ligatures w14:val="none"/>
        </w:rPr>
        <w:t>Rejestracja bezrobotnych i poszukujących pracy następuje w oparciu o dane pozyskiwane z systemu teleinformatycznego Zakładu Ubezpieczeń Społecznych, Kasy Rolniczego Ubezpieczenia Społecznego, Krajowego Rejestru Sądowego, CEIDG oraz z systemu, o którym mowa w </w:t>
      </w:r>
      <w:hyperlink r:id="rId5" w:anchor="ap_18" w:tgtFrame="_blank" w:tooltip="USTAWA z dnia 5 grudnia 2014 r. o Karcie Dużej Rodziny" w:history="1">
        <w:r w:rsidRPr="007357BA">
          <w:rPr>
            <w:rFonts w:ascii="Arial" w:eastAsia="Times New Roman" w:hAnsi="Arial" w:cs="Arial"/>
            <w:color w:val="4264E0"/>
            <w:kern w:val="0"/>
            <w:sz w:val="21"/>
            <w:szCs w:val="21"/>
            <w:u w:val="single"/>
            <w:bdr w:val="single" w:sz="2" w:space="0" w:color="E5E7EB" w:frame="1"/>
            <w:lang w:eastAsia="pl-PL"/>
            <w14:ligatures w14:val="none"/>
          </w:rPr>
          <w:t>art. 18 ust. 1 pkt 2 ustawy z dnia 5 grudnia 2014 r. o Karcie Dużej Rodziny</w:t>
        </w:r>
      </w:hyperlink>
      <w:r w:rsidRPr="007357BA">
        <w:rPr>
          <w:rFonts w:ascii="Arial" w:eastAsia="Times New Roman" w:hAnsi="Arial" w:cs="Arial"/>
          <w:color w:val="171725"/>
          <w:kern w:val="0"/>
          <w:sz w:val="21"/>
          <w:szCs w:val="21"/>
          <w:lang w:eastAsia="pl-PL"/>
          <w14:ligatures w14:val="none"/>
        </w:rPr>
        <w:t>, za pośrednictwem systemu teleinformatycznego, o którym mowa w art. 26 ust. 1 pkt 10.</w:t>
      </w:r>
    </w:p>
    <w:p w14:paraId="35E610FD"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2E5BE68B" wp14:editId="16A82496">
                <wp:extent cx="304800" cy="304800"/>
                <wp:effectExtent l="0" t="0" r="0" b="0"/>
                <wp:docPr id="467847854" name="AutoShape 4"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DD015" id="AutoShape 4"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26958C" w14:textId="086E9565"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60.</w:t>
      </w:r>
      <w:r w:rsidRPr="007357BA">
        <w:rPr>
          <w:rFonts w:ascii="Arial" w:eastAsia="Times New Roman" w:hAnsi="Arial" w:cs="Arial"/>
          <w:color w:val="171725"/>
          <w:kern w:val="0"/>
          <w:sz w:val="21"/>
          <w:szCs w:val="21"/>
          <w:lang w:eastAsia="pl-PL"/>
          <w14:ligatures w14:val="none"/>
        </w:rPr>
        <w:t>1. Bezrobotny:</w:t>
      </w:r>
    </w:p>
    <w:p w14:paraId="2143FB52"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1) jest informowany o:</w:t>
      </w:r>
    </w:p>
    <w:p w14:paraId="480D3C00" w14:textId="77777777" w:rsidR="007357BA" w:rsidRPr="007357BA" w:rsidRDefault="007357BA" w:rsidP="007357BA">
      <w:pPr>
        <w:pBdr>
          <w:top w:val="single" w:sz="2" w:space="0" w:color="E5E7EB"/>
          <w:left w:val="single" w:sz="2" w:space="15"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a) warunkach zachowania statusu bezrobotnego oraz o warunkach nabycia prawa do zasiłku, w tym niezbędnych do tego dokumentach,</w:t>
      </w:r>
    </w:p>
    <w:p w14:paraId="3EC3A338" w14:textId="77777777" w:rsidR="007357BA" w:rsidRPr="007357BA" w:rsidRDefault="007357BA" w:rsidP="007357BA">
      <w:pPr>
        <w:pBdr>
          <w:top w:val="single" w:sz="2" w:space="0" w:color="E5E7EB"/>
          <w:left w:val="single" w:sz="2" w:space="15"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b) przysługujących mu prawach i obowiązkach wynikających z ustawy oraz o formach pomocy;</w:t>
      </w:r>
    </w:p>
    <w:p w14:paraId="72595F4D"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składa oświadczenie o zapoznaniu się z informacją, o której mowa w pkt 1.</w:t>
      </w:r>
    </w:p>
    <w:p w14:paraId="69AA0382"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Składający oświadczenie, o którym mowa w ust. 1 pkt 2, jest obowiązany do zawarcia w nim klauzuli następującej treści: „Jestem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 Klauzula ta zastępuje pouczenie organu o odpowiedzialności karnej za składanie fałszywych oświadczeń.</w:t>
      </w:r>
    </w:p>
    <w:p w14:paraId="3A5579DA"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3. Do poszukującego pracy przepis ust. 1 stosuje się odpowiednio. Składający oświadczenie, o którym mowa w ust. 1 pkt 2, jest obowiązany do zawarcia w nim klauzuli następującej treści: „Jestem świadomy odpowiedzialności karnej za złożenie fałszywego oświadczenia. Oświadczam, że zostałem pouczony o warunkach zachowania statusu poszukującego pracy oraz o przysługujących mi prawach i obowiązkach wynikających z ustawy oraz o formach pomocy określonych w ustawie.”. Klauzula ta zastępuje pouczenie organu o odpowiedzialności karnej za składanie fałszywych oświadczeń.</w:t>
      </w:r>
    </w:p>
    <w:p w14:paraId="7C30820C"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4. Osoby będące osobami ze szczególnymi potrzebami, o których mowa w </w:t>
      </w:r>
      <w:hyperlink r:id="rId6" w:tgtFrame="_blank" w:tooltip="USTAWA z dnia 19 lipca 2019 r. o zapewnianiu dostępności osobom ze szczególnymi potrzebami" w:history="1">
        <w:r w:rsidRPr="007357BA">
          <w:rPr>
            <w:rFonts w:ascii="Arial" w:eastAsia="Times New Roman" w:hAnsi="Arial" w:cs="Arial"/>
            <w:color w:val="4264E0"/>
            <w:kern w:val="0"/>
            <w:sz w:val="21"/>
            <w:szCs w:val="21"/>
            <w:u w:val="single"/>
            <w:bdr w:val="single" w:sz="2" w:space="0" w:color="E5E7EB" w:frame="1"/>
            <w:lang w:eastAsia="pl-PL"/>
            <w14:ligatures w14:val="none"/>
          </w:rPr>
          <w:t>ustawie z dnia 19 lipca 2019 r. o zapewnianiu dostępności osobom ze szczególnymi potrzebami</w:t>
        </w:r>
      </w:hyperlink>
      <w:r w:rsidRPr="007357BA">
        <w:rPr>
          <w:rFonts w:ascii="Arial" w:eastAsia="Times New Roman" w:hAnsi="Arial" w:cs="Arial"/>
          <w:color w:val="171725"/>
          <w:kern w:val="0"/>
          <w:sz w:val="21"/>
          <w:szCs w:val="21"/>
          <w:lang w:eastAsia="pl-PL"/>
          <w14:ligatures w14:val="none"/>
        </w:rPr>
        <w:t> (</w:t>
      </w:r>
      <w:hyperlink r:id="rId7" w:tgtFrame="_blank" w:tooltip="USTAWA z dnia 19 lipca 2019 r. o zapewnianiu dostępności osobom ze szczególnymi potrzebami" w:history="1">
        <w:r w:rsidRPr="007357BA">
          <w:rPr>
            <w:rFonts w:ascii="Arial" w:eastAsia="Times New Roman" w:hAnsi="Arial" w:cs="Arial"/>
            <w:color w:val="4264E0"/>
            <w:kern w:val="0"/>
            <w:sz w:val="21"/>
            <w:szCs w:val="21"/>
            <w:u w:val="single"/>
            <w:bdr w:val="single" w:sz="2" w:space="0" w:color="E5E7EB" w:frame="1"/>
            <w:lang w:eastAsia="pl-PL"/>
            <w14:ligatures w14:val="none"/>
          </w:rPr>
          <w:t>Dz. U. z 2024 r. poz. 1411</w:t>
        </w:r>
      </w:hyperlink>
      <w:r w:rsidRPr="007357BA">
        <w:rPr>
          <w:rFonts w:ascii="Arial" w:eastAsia="Times New Roman" w:hAnsi="Arial" w:cs="Arial"/>
          <w:color w:val="171725"/>
          <w:kern w:val="0"/>
          <w:sz w:val="21"/>
          <w:szCs w:val="21"/>
          <w:lang w:eastAsia="pl-PL"/>
          <w14:ligatures w14:val="none"/>
        </w:rPr>
        <w:t xml:space="preserve">), mają prawo do otrzymania informacji, o których mowa w ust. 1 pkt 1, w zrozumiały dla nich sposób, w szczególności z wykorzystaniem środków wspierających komunikowanie się, </w:t>
      </w:r>
      <w:r w:rsidRPr="007357BA">
        <w:rPr>
          <w:rFonts w:ascii="Arial" w:eastAsia="Times New Roman" w:hAnsi="Arial" w:cs="Arial"/>
          <w:color w:val="171725"/>
          <w:kern w:val="0"/>
          <w:sz w:val="21"/>
          <w:szCs w:val="21"/>
          <w:lang w:eastAsia="pl-PL"/>
          <w14:ligatures w14:val="none"/>
        </w:rPr>
        <w:lastRenderedPageBreak/>
        <w:t>o których mowa w art. 3 pkt 5 ustawy z dnia 19 sierpnia 2011 r. o języku migowym i innych środkach komunikowania się (</w:t>
      </w:r>
      <w:hyperlink r:id="rId8" w:tgtFrame="_blank" w:tooltip="USTAWA z dnia 19 sierpnia 2011 r. o języku migowym i innych środkach komunikowania się" w:history="1">
        <w:r w:rsidRPr="007357BA">
          <w:rPr>
            <w:rFonts w:ascii="Arial" w:eastAsia="Times New Roman" w:hAnsi="Arial" w:cs="Arial"/>
            <w:color w:val="4264E0"/>
            <w:kern w:val="0"/>
            <w:sz w:val="21"/>
            <w:szCs w:val="21"/>
            <w:u w:val="single"/>
            <w:bdr w:val="single" w:sz="2" w:space="0" w:color="E5E7EB" w:frame="1"/>
            <w:lang w:eastAsia="pl-PL"/>
            <w14:ligatures w14:val="none"/>
          </w:rPr>
          <w:t>Dz. U. z 2023 r. poz. 20</w:t>
        </w:r>
      </w:hyperlink>
      <w:r w:rsidRPr="007357BA">
        <w:rPr>
          <w:rFonts w:ascii="Arial" w:eastAsia="Times New Roman" w:hAnsi="Arial" w:cs="Arial"/>
          <w:color w:val="171725"/>
          <w:kern w:val="0"/>
          <w:sz w:val="21"/>
          <w:szCs w:val="21"/>
          <w:lang w:eastAsia="pl-PL"/>
          <w14:ligatures w14:val="none"/>
        </w:rPr>
        <w:t>).</w:t>
      </w:r>
    </w:p>
    <w:p w14:paraId="6BFA0F1A"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4B9049E9" wp14:editId="79704B0E">
                <wp:extent cx="304800" cy="304800"/>
                <wp:effectExtent l="0" t="0" r="0" b="0"/>
                <wp:docPr id="1518965638" name="AutoShape 5"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68612" id="AutoShape 5"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224550" w14:textId="5B548E24"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61.</w:t>
      </w:r>
      <w:r w:rsidRPr="007357BA">
        <w:rPr>
          <w:rFonts w:ascii="Arial" w:eastAsia="Times New Roman" w:hAnsi="Arial" w:cs="Arial"/>
          <w:color w:val="171725"/>
          <w:kern w:val="0"/>
          <w:sz w:val="21"/>
          <w:szCs w:val="21"/>
          <w:lang w:eastAsia="pl-PL"/>
          <w14:ligatures w14:val="none"/>
        </w:rPr>
        <w:t>1. Rejestracji osoby ubiegającej się o zarejestrowanie jako bezrobotny albo poszukujący pracy dokonuje się z dniem, w którym osoba:</w:t>
      </w:r>
    </w:p>
    <w:p w14:paraId="04CA0B6C"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1) wniosła kompletny wniosek o dokonanie rejestracji jako bezrobotny albo poszukujący pracy – w przypadku określonym w art. 55 ust. 2 pkt 1;</w:t>
      </w:r>
    </w:p>
    <w:p w14:paraId="5624DD5D"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zgłosiła się do PUP – po poświadczeniu przez nią własnoręcznym podpisem przekazanych przez nią danych i złożeniu, w obecności pracownika PUP oświadczeń, o których mowa w art. 55 ust. 9 i art. 60 ust. 1 pkt 2 – w przypadku określonym w art. 55 ust. 2 pkt 2.</w:t>
      </w:r>
    </w:p>
    <w:p w14:paraId="5F4D1C4A"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Rejestracji osoby ubiegającej się o zarejestrowanie jako bezrobotny albo poszukujący pracy nie dokonuje się w przypadku:</w:t>
      </w:r>
    </w:p>
    <w:p w14:paraId="2C43251E"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1) odmowy przekazania wymaganych danych lub</w:t>
      </w:r>
    </w:p>
    <w:p w14:paraId="26F3A865"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odmowy poświadczenia przekazanych danych i oświadczenia o prawdziwości przekazanych danych oraz o zapoznaniu się z warunkami zachowania statusu, w sposób określony w ust. 1 pkt 2, lub</w:t>
      </w:r>
    </w:p>
    <w:p w14:paraId="6C9002E1"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3) nieopatrzenia wniosku o dokonanie rejestracji, załączonych do niego dokumentów i oświadczenia o prawdziwości przekazanych danych oraz o zapoznaniu się z warunkami zachowania statusu:</w:t>
      </w:r>
    </w:p>
    <w:p w14:paraId="6BCB69EC" w14:textId="77777777" w:rsidR="007357BA" w:rsidRPr="007357BA" w:rsidRDefault="007357BA" w:rsidP="007357BA">
      <w:pPr>
        <w:pBdr>
          <w:top w:val="single" w:sz="2" w:space="0" w:color="E5E7EB"/>
          <w:left w:val="single" w:sz="2" w:space="15"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a) jednym z podpisów, o których mowa w art. 44 ust. 3 – w przypadku wniosku o rejestrację jako bezrobotny albo poszukujący pracy złożonego w trybie określonym w art. 55 ust. 2 pkt 1,</w:t>
      </w:r>
    </w:p>
    <w:p w14:paraId="75AB6A0F" w14:textId="77777777" w:rsidR="007357BA" w:rsidRPr="007357BA" w:rsidRDefault="007357BA" w:rsidP="007357BA">
      <w:pPr>
        <w:pBdr>
          <w:top w:val="single" w:sz="2" w:space="0" w:color="E5E7EB"/>
          <w:left w:val="single" w:sz="2" w:space="15"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b) podpisem własnoręcznym – w przypadku wniosku o rejestrację jako bezrobotny albo poszukujący pracy złożonego w trybie określonym w art. 55 ust. 2 pkt 2.</w:t>
      </w:r>
    </w:p>
    <w:p w14:paraId="4C10ADDF"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3. W szczególnie uzasadnionych przypadkach starosta, mając na uwadze obiektywne okoliczności lub przeszkody uniemożliwiające przedłożenie kompletu dokumentów oraz przekazanie wymaganych danych, może wyrazić zgodę na rejestrację jako bezrobotnego albo poszukującego pracy osoby nieposiadającej kompletu dokumentów lub która nie przekazała wymaganych danych.</w:t>
      </w:r>
    </w:p>
    <w:p w14:paraId="36EB178F"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4. Informację o utracie statusu poszukującego pracy przez osobę pobierającą zasiłek dla bezrobotnych z innego państwa PUP przekazuje do właściwego WUP.</w:t>
      </w:r>
    </w:p>
    <w:p w14:paraId="73F390BA"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5. PUP przekazuje do właściwego WUP, na każdy wniosek WUP, informację o okresach pobierania zasiłku przez bezrobotnego, któremu przyznano prawo do zasiłku po okresie pracy w państwie wymienionym w art. 1 ust. 3 pkt 2 lit. a–d, w oparciu o przepisy o koordynacji systemów zabezpieczenia społecznego, wysokości tego zasiłku, datach poszczególnych wypłat, a także informację, czy w okresie posiadania prawa do zasiłku bezrobotny pobierał stypendium, wraz ze wskazaniem okresu pobierania stypendium.</w:t>
      </w:r>
    </w:p>
    <w:p w14:paraId="62043038"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63FC4900" wp14:editId="60897B03">
                <wp:extent cx="304800" cy="304800"/>
                <wp:effectExtent l="0" t="0" r="0" b="0"/>
                <wp:docPr id="1378513886" name="AutoShape 6"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03521" id="AutoShape 6"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BACFE6" w14:textId="1E5E6F71"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62.</w:t>
      </w:r>
      <w:r w:rsidRPr="007357BA">
        <w:rPr>
          <w:rFonts w:ascii="Arial" w:eastAsia="Times New Roman" w:hAnsi="Arial" w:cs="Arial"/>
          <w:color w:val="171725"/>
          <w:kern w:val="0"/>
          <w:sz w:val="21"/>
          <w:szCs w:val="21"/>
          <w:lang w:eastAsia="pl-PL"/>
          <w14:ligatures w14:val="none"/>
        </w:rPr>
        <w:t>1. Bezrobotny albo poszukujący pracy zawiadamia PUP:</w:t>
      </w:r>
    </w:p>
    <w:p w14:paraId="7AC6988C"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lastRenderedPageBreak/>
        <w:t>1) za pośrednictwem formularza elektronicznego, udostępnionego w sposób określony w art. 55 ust. 2 pkt 1 albo</w:t>
      </w:r>
    </w:p>
    <w:p w14:paraId="2FD72593"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osobiście w PUP, w którym jest zarejestrowany</w:t>
      </w:r>
    </w:p>
    <w:p w14:paraId="6BC955D6"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 o wszelkich zmianach w danych przekazanych w trakcie rejestracji oraz w złożonych oświadczeniach, w terminie 7 dni od dnia ich wystąpienia.</w:t>
      </w:r>
    </w:p>
    <w:p w14:paraId="25EEDFFD"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W terminie 7 dni od dnia otrzymania zawiadomienia, o którym mowa w ust. 1, PUP wprowadza dane do systemu teleinformatycznego, o którym mowa w art. 26 ust. 1 pkt 2.</w:t>
      </w:r>
    </w:p>
    <w:p w14:paraId="5813C074"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 xml:space="preserve">3. W </w:t>
      </w:r>
      <w:proofErr w:type="gramStart"/>
      <w:r w:rsidRPr="007357BA">
        <w:rPr>
          <w:rFonts w:ascii="Arial" w:eastAsia="Times New Roman" w:hAnsi="Arial" w:cs="Arial"/>
          <w:color w:val="171725"/>
          <w:kern w:val="0"/>
          <w:sz w:val="21"/>
          <w:szCs w:val="21"/>
          <w:lang w:eastAsia="pl-PL"/>
          <w14:ligatures w14:val="none"/>
        </w:rPr>
        <w:t>przypadku</w:t>
      </w:r>
      <w:proofErr w:type="gramEnd"/>
      <w:r w:rsidRPr="007357BA">
        <w:rPr>
          <w:rFonts w:ascii="Arial" w:eastAsia="Times New Roman" w:hAnsi="Arial" w:cs="Arial"/>
          <w:color w:val="171725"/>
          <w:kern w:val="0"/>
          <w:sz w:val="21"/>
          <w:szCs w:val="21"/>
          <w:lang w:eastAsia="pl-PL"/>
          <w14:ligatures w14:val="none"/>
        </w:rPr>
        <w:t xml:space="preserve">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08CB104A"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4. 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p>
    <w:p w14:paraId="713C9ACE"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5. Do osoby pobierającej zasiłek dla bezrobotnych z innego państwa przepisy ust. 1 i 3 stosuje się odpowiednio.</w:t>
      </w:r>
    </w:p>
    <w:p w14:paraId="3D0BCC51"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1540FF27" wp14:editId="79894592">
                <wp:extent cx="304800" cy="304800"/>
                <wp:effectExtent l="0" t="0" r="0" b="0"/>
                <wp:docPr id="1435126194" name="AutoShape 7"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06620" id="AutoShape 7"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AA2675" w14:textId="4BC5B18A"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63.</w:t>
      </w:r>
      <w:r w:rsidRPr="007357BA">
        <w:rPr>
          <w:rFonts w:ascii="Arial" w:eastAsia="Times New Roman" w:hAnsi="Arial" w:cs="Arial"/>
          <w:color w:val="171725"/>
          <w:kern w:val="0"/>
          <w:sz w:val="21"/>
          <w:szCs w:val="21"/>
          <w:lang w:eastAsia="pl-PL"/>
          <w14:ligatures w14:val="none"/>
        </w:rPr>
        <w:t>1. Status bezrobotnego przysługuje przez okres 3 lat od dnia rejestracji, z wyjątkiem sytuacji, w których zgodnie z ustawą następuje utrata statusu bezrobotnego.</w:t>
      </w:r>
    </w:p>
    <w:p w14:paraId="0292009E"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Okres, o którym mowa w ust. 1, ulega przedłużeniu o czas niezbędny do zakończenia przez bezrobotnego formy pomocy.</w:t>
      </w:r>
    </w:p>
    <w:p w14:paraId="362E6406"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3. W przypadku urodzenia dziecka przez kobietę w okresie, o którym mowa w ust. 1, okres ten ulega przedłużeniu o czas, przez który przysługiwałby jej, zgodnie z odrębnymi przepisami, zasiłek macierzyński.</w:t>
      </w:r>
    </w:p>
    <w:p w14:paraId="2CBFFD9E" w14:textId="77777777"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4. Ponowne nabycie statusu bezrobotnego może nastąpić w wyniku ponownej rejestracji, po upływie 90 dni od dnia upływu okresu, o którym mowa w ust. 1–3. W przypadku ponownej rejestracji okres, o którym mowa w ust. 1, liczy się od początku.</w:t>
      </w:r>
    </w:p>
    <w:p w14:paraId="5C717329" w14:textId="77777777" w:rsidR="007357BA" w:rsidRPr="007357BA" w:rsidRDefault="007357BA" w:rsidP="007357BA">
      <w:pPr>
        <w:spacing w:after="0" w:line="240" w:lineRule="auto"/>
        <w:rPr>
          <w:rFonts w:ascii="Arial" w:eastAsia="Times New Roman" w:hAnsi="Arial" w:cs="Arial"/>
          <w:color w:val="171725"/>
          <w:kern w:val="0"/>
          <w:sz w:val="21"/>
          <w:szCs w:val="21"/>
          <w:lang w:eastAsia="pl-PL"/>
          <w14:ligatures w14:val="none"/>
        </w:rPr>
      </w:pPr>
      <w:r w:rsidRPr="007357BA">
        <w:rPr>
          <w:rFonts w:ascii="Arial" w:eastAsia="Times New Roman" w:hAnsi="Arial" w:cs="Arial"/>
          <w:noProof/>
          <w:color w:val="171725"/>
          <w:kern w:val="0"/>
          <w:sz w:val="21"/>
          <w:szCs w:val="21"/>
          <w:lang w:eastAsia="pl-PL"/>
          <w14:ligatures w14:val="none"/>
        </w:rPr>
        <mc:AlternateContent>
          <mc:Choice Requires="wps">
            <w:drawing>
              <wp:inline distT="0" distB="0" distL="0" distR="0" wp14:anchorId="223EDA0B" wp14:editId="603F8FF7">
                <wp:extent cx="304800" cy="304800"/>
                <wp:effectExtent l="0" t="0" r="0" b="0"/>
                <wp:docPr id="407367123" name="AutoShape 8" descr="Więc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06C35" id="AutoShape 8" o:spid="_x0000_s1026" alt="Więc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BC0CB" w14:textId="4714B525" w:rsidR="007357BA" w:rsidRPr="007357BA" w:rsidRDefault="007357BA" w:rsidP="007357B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firstLine="525"/>
        <w:rPr>
          <w:rFonts w:ascii="Arial" w:eastAsia="Times New Roman" w:hAnsi="Arial" w:cs="Arial"/>
          <w:color w:val="171725"/>
          <w:kern w:val="0"/>
          <w:sz w:val="21"/>
          <w:szCs w:val="21"/>
          <w:lang w:eastAsia="pl-PL"/>
          <w14:ligatures w14:val="none"/>
        </w:rPr>
      </w:pPr>
      <w:r w:rsidRPr="007357BA">
        <w:rPr>
          <w:rFonts w:ascii="Arial" w:eastAsia="Times New Roman" w:hAnsi="Arial" w:cs="Arial"/>
          <w:b/>
          <w:bCs/>
          <w:color w:val="171725"/>
          <w:kern w:val="0"/>
          <w:sz w:val="21"/>
          <w:szCs w:val="21"/>
          <w:bdr w:val="single" w:sz="2" w:space="0" w:color="E5E7EB" w:frame="1"/>
          <w:lang w:eastAsia="pl-PL"/>
          <w14:ligatures w14:val="none"/>
        </w:rPr>
        <w:t>Art. 64.</w:t>
      </w:r>
      <w:r w:rsidRPr="007357BA">
        <w:rPr>
          <w:rFonts w:ascii="Arial" w:eastAsia="Times New Roman" w:hAnsi="Arial" w:cs="Arial"/>
          <w:color w:val="171725"/>
          <w:kern w:val="0"/>
          <w:sz w:val="21"/>
          <w:szCs w:val="21"/>
          <w:lang w:eastAsia="pl-PL"/>
          <w14:ligatures w14:val="none"/>
        </w:rPr>
        <w:t> </w:t>
      </w:r>
      <w:proofErr w:type="gramStart"/>
      <w:r w:rsidRPr="007357BA">
        <w:rPr>
          <w:rFonts w:ascii="Arial" w:eastAsia="Times New Roman" w:hAnsi="Arial" w:cs="Arial"/>
          <w:color w:val="171725"/>
          <w:kern w:val="0"/>
          <w:sz w:val="21"/>
          <w:szCs w:val="21"/>
          <w:lang w:eastAsia="pl-PL"/>
          <w14:ligatures w14:val="none"/>
        </w:rPr>
        <w:t>Nie</w:t>
      </w:r>
      <w:proofErr w:type="gramEnd"/>
      <w:r w:rsidRPr="007357BA">
        <w:rPr>
          <w:rFonts w:ascii="Arial" w:eastAsia="Times New Roman" w:hAnsi="Arial" w:cs="Arial"/>
          <w:color w:val="171725"/>
          <w:kern w:val="0"/>
          <w:sz w:val="21"/>
          <w:szCs w:val="21"/>
          <w:lang w:eastAsia="pl-PL"/>
          <w14:ligatures w14:val="none"/>
        </w:rPr>
        <w:t xml:space="preserve"> stanowi przeszkody do nabycia oraz posiadania statusu bezrobotnego:</w:t>
      </w:r>
    </w:p>
    <w:p w14:paraId="65FFD781"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1) wykonywanie przez wolontariuszy świadczeń odpowiadających świadczeniu pracy na zasadach określonych w ustawie z dnia 24 kwietnia 2003 r. o działalności pożytku publicznego i o wolontariacie (</w:t>
      </w:r>
      <w:hyperlink r:id="rId9" w:tgtFrame="_blank" w:tooltip="USTAWA z dnia 24 kwietnia 2003 r. o działalności pożytku publicznego i o wolontariacie" w:history="1">
        <w:r w:rsidRPr="007357BA">
          <w:rPr>
            <w:rFonts w:ascii="Arial" w:eastAsia="Times New Roman" w:hAnsi="Arial" w:cs="Arial"/>
            <w:color w:val="4264E0"/>
            <w:kern w:val="0"/>
            <w:sz w:val="21"/>
            <w:szCs w:val="21"/>
            <w:u w:val="single"/>
            <w:bdr w:val="single" w:sz="2" w:space="0" w:color="E5E7EB" w:frame="1"/>
            <w:lang w:eastAsia="pl-PL"/>
            <w14:ligatures w14:val="none"/>
          </w:rPr>
          <w:t>Dz. U. z 2024 r. poz. 1491</w:t>
        </w:r>
      </w:hyperlink>
      <w:r w:rsidRPr="007357BA">
        <w:rPr>
          <w:rFonts w:ascii="Arial" w:eastAsia="Times New Roman" w:hAnsi="Arial" w:cs="Arial"/>
          <w:color w:val="171725"/>
          <w:kern w:val="0"/>
          <w:sz w:val="21"/>
          <w:szCs w:val="21"/>
          <w:lang w:eastAsia="pl-PL"/>
          <w14:ligatures w14:val="none"/>
        </w:rPr>
        <w:t>, 1761 i 1940), jeżeli wolontariusz przedstawi właściwemu PUP porozumienie z korzystającym;</w:t>
      </w:r>
    </w:p>
    <w:p w14:paraId="22FB4CB4"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t>2) odbywanie praktyki absolwenckiej na zasadach określonych w ustawie z dnia 17 lipca 2009 r. o praktykach absolwenckich (</w:t>
      </w:r>
      <w:hyperlink r:id="rId10" w:tgtFrame="_blank" w:tooltip="USTAWA z dnia 17 lipca 2009 r. o praktykach absolwenckich" w:history="1">
        <w:r w:rsidRPr="007357BA">
          <w:rPr>
            <w:rFonts w:ascii="Arial" w:eastAsia="Times New Roman" w:hAnsi="Arial" w:cs="Arial"/>
            <w:color w:val="4264E0"/>
            <w:kern w:val="0"/>
            <w:sz w:val="21"/>
            <w:szCs w:val="21"/>
            <w:u w:val="single"/>
            <w:bdr w:val="single" w:sz="2" w:space="0" w:color="E5E7EB" w:frame="1"/>
            <w:lang w:eastAsia="pl-PL"/>
            <w14:ligatures w14:val="none"/>
          </w:rPr>
          <w:t>Dz. U. z 2018 r. poz. 1244</w:t>
        </w:r>
      </w:hyperlink>
      <w:r w:rsidRPr="007357BA">
        <w:rPr>
          <w:rFonts w:ascii="Arial" w:eastAsia="Times New Roman" w:hAnsi="Arial" w:cs="Arial"/>
          <w:color w:val="171725"/>
          <w:kern w:val="0"/>
          <w:sz w:val="21"/>
          <w:szCs w:val="21"/>
          <w:lang w:eastAsia="pl-PL"/>
          <w14:ligatures w14:val="none"/>
        </w:rPr>
        <w:t> oraz z 2025 r. poz. 620), jeżeli praktykant przedstawi właściwemu PUP umowę o praktykę absolwencką;</w:t>
      </w:r>
    </w:p>
    <w:p w14:paraId="1DBA4AE4" w14:textId="77777777" w:rsidR="007357BA" w:rsidRPr="007357BA" w:rsidRDefault="007357BA" w:rsidP="007357BA">
      <w:pPr>
        <w:pBdr>
          <w:top w:val="single" w:sz="2" w:space="0" w:color="E5E7EB"/>
          <w:left w:val="single" w:sz="2" w:space="8" w:color="E5E7EB"/>
          <w:bottom w:val="single" w:sz="2" w:space="0" w:color="E5E7EB"/>
          <w:right w:val="single" w:sz="2" w:space="0" w:color="E5E7EB"/>
        </w:pBdr>
        <w:spacing w:before="100" w:beforeAutospacing="1" w:after="100" w:afterAutospacing="1" w:line="240" w:lineRule="auto"/>
        <w:ind w:hanging="150"/>
        <w:rPr>
          <w:rFonts w:ascii="Arial" w:eastAsia="Times New Roman" w:hAnsi="Arial" w:cs="Arial"/>
          <w:color w:val="171725"/>
          <w:kern w:val="0"/>
          <w:sz w:val="21"/>
          <w:szCs w:val="21"/>
          <w:lang w:eastAsia="pl-PL"/>
          <w14:ligatures w14:val="none"/>
        </w:rPr>
      </w:pPr>
      <w:r w:rsidRPr="007357BA">
        <w:rPr>
          <w:rFonts w:ascii="Arial" w:eastAsia="Times New Roman" w:hAnsi="Arial" w:cs="Arial"/>
          <w:color w:val="171725"/>
          <w:kern w:val="0"/>
          <w:sz w:val="21"/>
          <w:szCs w:val="21"/>
          <w:lang w:eastAsia="pl-PL"/>
          <w14:ligatures w14:val="none"/>
        </w:rPr>
        <w:lastRenderedPageBreak/>
        <w:t>3) pełnienie bez wynagrodzenia funkcji członka statutowych władz organizacji pozarządowej, o której mowa w ustawie z dnia 24 kwietnia 2003 r. o działalności pożytku publicznego i o wolontariacie, jeżeli członek przedstawi właściwemu PUP oświadczenie organizacji, w której władzach zasiada, potwierdzające pełnioną przez niego funkcję i niepobieranie wynagrodzenia z tytułu jej pełnienia.</w:t>
      </w:r>
    </w:p>
    <w:p w14:paraId="475AF59C" w14:textId="77777777" w:rsidR="001C5D2D" w:rsidRDefault="001C5D2D"/>
    <w:sectPr w:rsidR="001C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C8"/>
    <w:rsid w:val="000E3168"/>
    <w:rsid w:val="001C5D2D"/>
    <w:rsid w:val="004158A7"/>
    <w:rsid w:val="00572348"/>
    <w:rsid w:val="007357BA"/>
    <w:rsid w:val="007A48A5"/>
    <w:rsid w:val="00863A17"/>
    <w:rsid w:val="008D51C8"/>
    <w:rsid w:val="00A82DA9"/>
    <w:rsid w:val="00BE0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3B4A"/>
  <w15:chartTrackingRefBased/>
  <w15:docId w15:val="{A93A64FD-278E-458C-B72C-B19B4F0D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5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D5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D51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D51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D51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D51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D51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D51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D51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1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D51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D51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D51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D51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D51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D51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D51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D51C8"/>
    <w:rPr>
      <w:rFonts w:eastAsiaTheme="majorEastAsia" w:cstheme="majorBidi"/>
      <w:color w:val="272727" w:themeColor="text1" w:themeTint="D8"/>
    </w:rPr>
  </w:style>
  <w:style w:type="paragraph" w:styleId="Tytu">
    <w:name w:val="Title"/>
    <w:basedOn w:val="Normalny"/>
    <w:next w:val="Normalny"/>
    <w:link w:val="TytuZnak"/>
    <w:uiPriority w:val="10"/>
    <w:qFormat/>
    <w:rsid w:val="008D5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51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51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51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51C8"/>
    <w:pPr>
      <w:spacing w:before="160"/>
      <w:jc w:val="center"/>
    </w:pPr>
    <w:rPr>
      <w:i/>
      <w:iCs/>
      <w:color w:val="404040" w:themeColor="text1" w:themeTint="BF"/>
    </w:rPr>
  </w:style>
  <w:style w:type="character" w:customStyle="1" w:styleId="CytatZnak">
    <w:name w:val="Cytat Znak"/>
    <w:basedOn w:val="Domylnaczcionkaakapitu"/>
    <w:link w:val="Cytat"/>
    <w:uiPriority w:val="29"/>
    <w:rsid w:val="008D51C8"/>
    <w:rPr>
      <w:i/>
      <w:iCs/>
      <w:color w:val="404040" w:themeColor="text1" w:themeTint="BF"/>
    </w:rPr>
  </w:style>
  <w:style w:type="paragraph" w:styleId="Akapitzlist">
    <w:name w:val="List Paragraph"/>
    <w:basedOn w:val="Normalny"/>
    <w:uiPriority w:val="34"/>
    <w:qFormat/>
    <w:rsid w:val="008D51C8"/>
    <w:pPr>
      <w:ind w:left="720"/>
      <w:contextualSpacing/>
    </w:pPr>
  </w:style>
  <w:style w:type="character" w:styleId="Wyrnienieintensywne">
    <w:name w:val="Intense Emphasis"/>
    <w:basedOn w:val="Domylnaczcionkaakapitu"/>
    <w:uiPriority w:val="21"/>
    <w:qFormat/>
    <w:rsid w:val="008D51C8"/>
    <w:rPr>
      <w:i/>
      <w:iCs/>
      <w:color w:val="0F4761" w:themeColor="accent1" w:themeShade="BF"/>
    </w:rPr>
  </w:style>
  <w:style w:type="paragraph" w:styleId="Cytatintensywny">
    <w:name w:val="Intense Quote"/>
    <w:basedOn w:val="Normalny"/>
    <w:next w:val="Normalny"/>
    <w:link w:val="CytatintensywnyZnak"/>
    <w:uiPriority w:val="30"/>
    <w:qFormat/>
    <w:rsid w:val="008D5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D51C8"/>
    <w:rPr>
      <w:i/>
      <w:iCs/>
      <w:color w:val="0F4761" w:themeColor="accent1" w:themeShade="BF"/>
    </w:rPr>
  </w:style>
  <w:style w:type="character" w:styleId="Odwoanieintensywne">
    <w:name w:val="Intense Reference"/>
    <w:basedOn w:val="Domylnaczcionkaakapitu"/>
    <w:uiPriority w:val="32"/>
    <w:qFormat/>
    <w:rsid w:val="008D51C8"/>
    <w:rPr>
      <w:b/>
      <w:bCs/>
      <w:smallCaps/>
      <w:color w:val="0F4761" w:themeColor="accent1" w:themeShade="BF"/>
      <w:spacing w:val="5"/>
    </w:rPr>
  </w:style>
  <w:style w:type="paragraph" w:customStyle="1" w:styleId="c">
    <w:name w:val="c"/>
    <w:basedOn w:val="Normalny"/>
    <w:rsid w:val="007357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7357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7357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735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27107">
      <w:bodyDiv w:val="1"/>
      <w:marLeft w:val="0"/>
      <w:marRight w:val="0"/>
      <w:marTop w:val="0"/>
      <w:marBottom w:val="0"/>
      <w:divBdr>
        <w:top w:val="none" w:sz="0" w:space="0" w:color="auto"/>
        <w:left w:val="none" w:sz="0" w:space="0" w:color="auto"/>
        <w:bottom w:val="none" w:sz="0" w:space="0" w:color="auto"/>
        <w:right w:val="none" w:sz="0" w:space="0" w:color="auto"/>
      </w:divBdr>
    </w:div>
    <w:div w:id="1664966659">
      <w:bodyDiv w:val="1"/>
      <w:marLeft w:val="0"/>
      <w:marRight w:val="0"/>
      <w:marTop w:val="0"/>
      <w:marBottom w:val="0"/>
      <w:divBdr>
        <w:top w:val="none" w:sz="0" w:space="0" w:color="auto"/>
        <w:left w:val="none" w:sz="0" w:space="0" w:color="auto"/>
        <w:bottom w:val="none" w:sz="0" w:space="0" w:color="auto"/>
        <w:right w:val="none" w:sz="0" w:space="0" w:color="auto"/>
      </w:divBdr>
      <w:divsChild>
        <w:div w:id="366024743">
          <w:marLeft w:val="0"/>
          <w:marRight w:val="0"/>
          <w:marTop w:val="150"/>
          <w:marBottom w:val="150"/>
          <w:divBdr>
            <w:top w:val="single" w:sz="2" w:space="0" w:color="E5E7EB"/>
            <w:left w:val="single" w:sz="2" w:space="0" w:color="E5E7EB"/>
            <w:bottom w:val="single" w:sz="2" w:space="0" w:color="E5E7EB"/>
            <w:right w:val="single" w:sz="2" w:space="0" w:color="E5E7EB"/>
          </w:divBdr>
          <w:divsChild>
            <w:div w:id="1421676756">
              <w:marLeft w:val="0"/>
              <w:marRight w:val="0"/>
              <w:marTop w:val="0"/>
              <w:marBottom w:val="0"/>
              <w:divBdr>
                <w:top w:val="single" w:sz="2" w:space="0" w:color="E5E7EB"/>
                <w:left w:val="single" w:sz="2" w:space="0" w:color="E5E7EB"/>
                <w:bottom w:val="single" w:sz="2" w:space="0" w:color="E5E7EB"/>
                <w:right w:val="single" w:sz="2" w:space="0" w:color="E5E7EB"/>
              </w:divBdr>
              <w:divsChild>
                <w:div w:id="681275502">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1387872829">
          <w:marLeft w:val="0"/>
          <w:marRight w:val="0"/>
          <w:marTop w:val="150"/>
          <w:marBottom w:val="150"/>
          <w:divBdr>
            <w:top w:val="single" w:sz="2" w:space="0" w:color="E5E7EB"/>
            <w:left w:val="single" w:sz="2" w:space="0" w:color="E5E7EB"/>
            <w:bottom w:val="single" w:sz="2" w:space="0" w:color="E5E7EB"/>
            <w:right w:val="single" w:sz="2" w:space="0" w:color="E5E7EB"/>
          </w:divBdr>
          <w:divsChild>
            <w:div w:id="222252616">
              <w:marLeft w:val="0"/>
              <w:marRight w:val="0"/>
              <w:marTop w:val="0"/>
              <w:marBottom w:val="0"/>
              <w:divBdr>
                <w:top w:val="single" w:sz="2" w:space="0" w:color="E5E7EB"/>
                <w:left w:val="single" w:sz="2" w:space="0" w:color="E5E7EB"/>
                <w:bottom w:val="single" w:sz="2" w:space="0" w:color="E5E7EB"/>
                <w:right w:val="single" w:sz="2" w:space="0" w:color="E5E7EB"/>
              </w:divBdr>
            </w:div>
            <w:div w:id="2135243599">
              <w:marLeft w:val="0"/>
              <w:marRight w:val="0"/>
              <w:marTop w:val="0"/>
              <w:marBottom w:val="0"/>
              <w:divBdr>
                <w:top w:val="single" w:sz="2" w:space="0" w:color="E5E7EB"/>
                <w:left w:val="single" w:sz="2" w:space="0" w:color="E5E7EB"/>
                <w:bottom w:val="single" w:sz="2" w:space="0" w:color="E5E7EB"/>
                <w:right w:val="single" w:sz="2" w:space="0" w:color="E5E7EB"/>
              </w:divBdr>
              <w:divsChild>
                <w:div w:id="915818070">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496313037">
          <w:marLeft w:val="0"/>
          <w:marRight w:val="0"/>
          <w:marTop w:val="150"/>
          <w:marBottom w:val="150"/>
          <w:divBdr>
            <w:top w:val="single" w:sz="2" w:space="0" w:color="E5E7EB"/>
            <w:left w:val="single" w:sz="2" w:space="0" w:color="E5E7EB"/>
            <w:bottom w:val="single" w:sz="2" w:space="0" w:color="E5E7EB"/>
            <w:right w:val="single" w:sz="2" w:space="0" w:color="E5E7EB"/>
          </w:divBdr>
          <w:divsChild>
            <w:div w:id="1148549053">
              <w:marLeft w:val="0"/>
              <w:marRight w:val="0"/>
              <w:marTop w:val="0"/>
              <w:marBottom w:val="0"/>
              <w:divBdr>
                <w:top w:val="single" w:sz="2" w:space="0" w:color="E5E7EB"/>
                <w:left w:val="single" w:sz="2" w:space="0" w:color="E5E7EB"/>
                <w:bottom w:val="single" w:sz="2" w:space="0" w:color="E5E7EB"/>
                <w:right w:val="single" w:sz="2" w:space="0" w:color="E5E7EB"/>
              </w:divBdr>
            </w:div>
            <w:div w:id="225839025">
              <w:marLeft w:val="0"/>
              <w:marRight w:val="0"/>
              <w:marTop w:val="0"/>
              <w:marBottom w:val="0"/>
              <w:divBdr>
                <w:top w:val="single" w:sz="2" w:space="0" w:color="E5E7EB"/>
                <w:left w:val="single" w:sz="2" w:space="0" w:color="E5E7EB"/>
                <w:bottom w:val="single" w:sz="2" w:space="0" w:color="E5E7EB"/>
                <w:right w:val="single" w:sz="2" w:space="0" w:color="E5E7EB"/>
              </w:divBdr>
              <w:divsChild>
                <w:div w:id="698701216">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1693454269">
          <w:marLeft w:val="0"/>
          <w:marRight w:val="0"/>
          <w:marTop w:val="150"/>
          <w:marBottom w:val="150"/>
          <w:divBdr>
            <w:top w:val="single" w:sz="2" w:space="0" w:color="E5E7EB"/>
            <w:left w:val="single" w:sz="2" w:space="0" w:color="E5E7EB"/>
            <w:bottom w:val="single" w:sz="2" w:space="0" w:color="E5E7EB"/>
            <w:right w:val="single" w:sz="2" w:space="0" w:color="E5E7EB"/>
          </w:divBdr>
          <w:divsChild>
            <w:div w:id="318845158">
              <w:marLeft w:val="0"/>
              <w:marRight w:val="0"/>
              <w:marTop w:val="0"/>
              <w:marBottom w:val="0"/>
              <w:divBdr>
                <w:top w:val="single" w:sz="2" w:space="0" w:color="E5E7EB"/>
                <w:left w:val="single" w:sz="2" w:space="0" w:color="E5E7EB"/>
                <w:bottom w:val="single" w:sz="2" w:space="0" w:color="E5E7EB"/>
                <w:right w:val="single" w:sz="2" w:space="0" w:color="E5E7EB"/>
              </w:divBdr>
            </w:div>
            <w:div w:id="1944191239">
              <w:marLeft w:val="0"/>
              <w:marRight w:val="0"/>
              <w:marTop w:val="0"/>
              <w:marBottom w:val="0"/>
              <w:divBdr>
                <w:top w:val="single" w:sz="2" w:space="0" w:color="E5E7EB"/>
                <w:left w:val="single" w:sz="2" w:space="0" w:color="E5E7EB"/>
                <w:bottom w:val="single" w:sz="2" w:space="0" w:color="E5E7EB"/>
                <w:right w:val="single" w:sz="2" w:space="0" w:color="E5E7EB"/>
              </w:divBdr>
              <w:divsChild>
                <w:div w:id="1797525825">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1197506420">
          <w:marLeft w:val="0"/>
          <w:marRight w:val="0"/>
          <w:marTop w:val="150"/>
          <w:marBottom w:val="150"/>
          <w:divBdr>
            <w:top w:val="single" w:sz="2" w:space="0" w:color="E5E7EB"/>
            <w:left w:val="single" w:sz="2" w:space="0" w:color="E5E7EB"/>
            <w:bottom w:val="single" w:sz="2" w:space="0" w:color="E5E7EB"/>
            <w:right w:val="single" w:sz="2" w:space="0" w:color="E5E7EB"/>
          </w:divBdr>
          <w:divsChild>
            <w:div w:id="1437021392">
              <w:marLeft w:val="0"/>
              <w:marRight w:val="0"/>
              <w:marTop w:val="0"/>
              <w:marBottom w:val="0"/>
              <w:divBdr>
                <w:top w:val="single" w:sz="2" w:space="0" w:color="E5E7EB"/>
                <w:left w:val="single" w:sz="2" w:space="0" w:color="E5E7EB"/>
                <w:bottom w:val="single" w:sz="2" w:space="0" w:color="E5E7EB"/>
                <w:right w:val="single" w:sz="2" w:space="0" w:color="E5E7EB"/>
              </w:divBdr>
            </w:div>
            <w:div w:id="292252311">
              <w:marLeft w:val="0"/>
              <w:marRight w:val="0"/>
              <w:marTop w:val="0"/>
              <w:marBottom w:val="0"/>
              <w:divBdr>
                <w:top w:val="single" w:sz="2" w:space="0" w:color="E5E7EB"/>
                <w:left w:val="single" w:sz="2" w:space="0" w:color="E5E7EB"/>
                <w:bottom w:val="single" w:sz="2" w:space="0" w:color="E5E7EB"/>
                <w:right w:val="single" w:sz="2" w:space="0" w:color="E5E7EB"/>
              </w:divBdr>
              <w:divsChild>
                <w:div w:id="571281756">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830410038">
          <w:marLeft w:val="0"/>
          <w:marRight w:val="0"/>
          <w:marTop w:val="150"/>
          <w:marBottom w:val="150"/>
          <w:divBdr>
            <w:top w:val="single" w:sz="2" w:space="0" w:color="E5E7EB"/>
            <w:left w:val="single" w:sz="2" w:space="0" w:color="E5E7EB"/>
            <w:bottom w:val="single" w:sz="2" w:space="0" w:color="E5E7EB"/>
            <w:right w:val="single" w:sz="2" w:space="0" w:color="E5E7EB"/>
          </w:divBdr>
          <w:divsChild>
            <w:div w:id="1004667633">
              <w:marLeft w:val="0"/>
              <w:marRight w:val="0"/>
              <w:marTop w:val="0"/>
              <w:marBottom w:val="0"/>
              <w:divBdr>
                <w:top w:val="single" w:sz="2" w:space="0" w:color="E5E7EB"/>
                <w:left w:val="single" w:sz="2" w:space="0" w:color="E5E7EB"/>
                <w:bottom w:val="single" w:sz="2" w:space="0" w:color="E5E7EB"/>
                <w:right w:val="single" w:sz="2" w:space="0" w:color="E5E7EB"/>
              </w:divBdr>
            </w:div>
            <w:div w:id="521744742">
              <w:marLeft w:val="0"/>
              <w:marRight w:val="0"/>
              <w:marTop w:val="0"/>
              <w:marBottom w:val="0"/>
              <w:divBdr>
                <w:top w:val="single" w:sz="2" w:space="0" w:color="E5E7EB"/>
                <w:left w:val="single" w:sz="2" w:space="0" w:color="E5E7EB"/>
                <w:bottom w:val="single" w:sz="2" w:space="0" w:color="E5E7EB"/>
                <w:right w:val="single" w:sz="2" w:space="0" w:color="E5E7EB"/>
              </w:divBdr>
              <w:divsChild>
                <w:div w:id="1891964520">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546919583">
          <w:marLeft w:val="0"/>
          <w:marRight w:val="0"/>
          <w:marTop w:val="150"/>
          <w:marBottom w:val="150"/>
          <w:divBdr>
            <w:top w:val="single" w:sz="2" w:space="0" w:color="E5E7EB"/>
            <w:left w:val="single" w:sz="2" w:space="0" w:color="E5E7EB"/>
            <w:bottom w:val="single" w:sz="2" w:space="0" w:color="E5E7EB"/>
            <w:right w:val="single" w:sz="2" w:space="0" w:color="E5E7EB"/>
          </w:divBdr>
          <w:divsChild>
            <w:div w:id="1457286873">
              <w:marLeft w:val="0"/>
              <w:marRight w:val="0"/>
              <w:marTop w:val="0"/>
              <w:marBottom w:val="0"/>
              <w:divBdr>
                <w:top w:val="single" w:sz="2" w:space="0" w:color="E5E7EB"/>
                <w:left w:val="single" w:sz="2" w:space="0" w:color="E5E7EB"/>
                <w:bottom w:val="single" w:sz="2" w:space="0" w:color="E5E7EB"/>
                <w:right w:val="single" w:sz="2" w:space="0" w:color="E5E7EB"/>
              </w:divBdr>
            </w:div>
            <w:div w:id="2011369277">
              <w:marLeft w:val="0"/>
              <w:marRight w:val="0"/>
              <w:marTop w:val="0"/>
              <w:marBottom w:val="0"/>
              <w:divBdr>
                <w:top w:val="single" w:sz="2" w:space="0" w:color="E5E7EB"/>
                <w:left w:val="single" w:sz="2" w:space="0" w:color="E5E7EB"/>
                <w:bottom w:val="single" w:sz="2" w:space="0" w:color="E5E7EB"/>
                <w:right w:val="single" w:sz="2" w:space="0" w:color="E5E7EB"/>
              </w:divBdr>
              <w:divsChild>
                <w:div w:id="460928310">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750656915">
          <w:marLeft w:val="0"/>
          <w:marRight w:val="0"/>
          <w:marTop w:val="150"/>
          <w:marBottom w:val="150"/>
          <w:divBdr>
            <w:top w:val="single" w:sz="2" w:space="0" w:color="E5E7EB"/>
            <w:left w:val="single" w:sz="2" w:space="0" w:color="E5E7EB"/>
            <w:bottom w:val="single" w:sz="2" w:space="0" w:color="E5E7EB"/>
            <w:right w:val="single" w:sz="2" w:space="0" w:color="E5E7EB"/>
          </w:divBdr>
          <w:divsChild>
            <w:div w:id="2020544741">
              <w:marLeft w:val="0"/>
              <w:marRight w:val="0"/>
              <w:marTop w:val="0"/>
              <w:marBottom w:val="0"/>
              <w:divBdr>
                <w:top w:val="single" w:sz="2" w:space="0" w:color="E5E7EB"/>
                <w:left w:val="single" w:sz="2" w:space="0" w:color="E5E7EB"/>
                <w:bottom w:val="single" w:sz="2" w:space="0" w:color="E5E7EB"/>
                <w:right w:val="single" w:sz="2" w:space="0" w:color="E5E7EB"/>
              </w:divBdr>
            </w:div>
            <w:div w:id="726298683">
              <w:marLeft w:val="0"/>
              <w:marRight w:val="0"/>
              <w:marTop w:val="0"/>
              <w:marBottom w:val="0"/>
              <w:divBdr>
                <w:top w:val="single" w:sz="2" w:space="0" w:color="E5E7EB"/>
                <w:left w:val="single" w:sz="2" w:space="0" w:color="E5E7EB"/>
                <w:bottom w:val="single" w:sz="2" w:space="0" w:color="E5E7EB"/>
                <w:right w:val="single" w:sz="2" w:space="0" w:color="E5E7EB"/>
              </w:divBdr>
              <w:divsChild>
                <w:div w:id="996345791">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 w:id="874736770">
          <w:marLeft w:val="0"/>
          <w:marRight w:val="0"/>
          <w:marTop w:val="150"/>
          <w:marBottom w:val="150"/>
          <w:divBdr>
            <w:top w:val="single" w:sz="2" w:space="0" w:color="E5E7EB"/>
            <w:left w:val="single" w:sz="2" w:space="0" w:color="E5E7EB"/>
            <w:bottom w:val="single" w:sz="2" w:space="0" w:color="E5E7EB"/>
            <w:right w:val="single" w:sz="2" w:space="0" w:color="E5E7EB"/>
          </w:divBdr>
          <w:divsChild>
            <w:div w:id="434328994">
              <w:marLeft w:val="0"/>
              <w:marRight w:val="0"/>
              <w:marTop w:val="0"/>
              <w:marBottom w:val="0"/>
              <w:divBdr>
                <w:top w:val="single" w:sz="2" w:space="0" w:color="E5E7EB"/>
                <w:left w:val="single" w:sz="2" w:space="0" w:color="E5E7EB"/>
                <w:bottom w:val="single" w:sz="2" w:space="0" w:color="E5E7EB"/>
                <w:right w:val="single" w:sz="2" w:space="0" w:color="E5E7EB"/>
              </w:divBdr>
            </w:div>
            <w:div w:id="569343196">
              <w:marLeft w:val="0"/>
              <w:marRight w:val="0"/>
              <w:marTop w:val="0"/>
              <w:marBottom w:val="0"/>
              <w:divBdr>
                <w:top w:val="single" w:sz="2" w:space="0" w:color="E5E7EB"/>
                <w:left w:val="single" w:sz="2" w:space="0" w:color="E5E7EB"/>
                <w:bottom w:val="single" w:sz="2" w:space="0" w:color="E5E7EB"/>
                <w:right w:val="single" w:sz="2" w:space="0" w:color="E5E7EB"/>
              </w:divBdr>
              <w:divsChild>
                <w:div w:id="1153833293">
                  <w:marLeft w:val="0"/>
                  <w:marRight w:val="0"/>
                  <w:marTop w:val="0"/>
                  <w:marBottom w:val="0"/>
                  <w:divBdr>
                    <w:top w:val="single" w:sz="2" w:space="0" w:color="E2E4E9"/>
                    <w:left w:val="single" w:sz="2" w:space="0" w:color="E2E4E9"/>
                    <w:bottom w:val="single" w:sz="6" w:space="0" w:color="E2E4E9"/>
                    <w:right w:val="single" w:sz="2" w:space="0" w:color="E2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dok/tresc,DZU.2023.004.0000020,USTAWA-z-dnia-19-sierpnia-2011-r-o-jezyku-migowym-i-innych-srodkach-komunikowania-sie.html" TargetMode="External"/><Relationship Id="rId3" Type="http://schemas.openxmlformats.org/officeDocument/2006/relationships/webSettings" Target="webSettings.xml"/><Relationship Id="rId7" Type="http://schemas.openxmlformats.org/officeDocument/2006/relationships/hyperlink" Target="https://www.inforlex.pl/dok/tresc,DZU.2024.269.0001411,USTAWA-z-dnia-19-lipca-2019-r-o-zapewnianiu-dostepnosci-osobom-ze-szczegolnymi-potrzebam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rlex.pl/dok/tresc,DZU.2024.269.0001411,USTAWA-z-dnia-19-lipca-2019-r-o-zapewnianiu-dostepnosci-osobom-ze-szczegolnymi-potrzebami.html" TargetMode="External"/><Relationship Id="rId11" Type="http://schemas.openxmlformats.org/officeDocument/2006/relationships/fontTable" Target="fontTable.xml"/><Relationship Id="rId5" Type="http://schemas.openxmlformats.org/officeDocument/2006/relationships/hyperlink" Target="https://www.inforlex.pl/dok/tresc,DZU.2021.270.0001744,USTAWA-z-dnia-5-grudnia-2014-r-o-Karcie-Duzej-Rodziny.html" TargetMode="External"/><Relationship Id="rId10" Type="http://schemas.openxmlformats.org/officeDocument/2006/relationships/hyperlink" Target="https://www.inforlex.pl/dok/tresc,DZU.2018.123.0001244,USTAWA-z-dnia-17-lipca-2009-r-o-praktykach-absolwenckich.html" TargetMode="External"/><Relationship Id="rId4" Type="http://schemas.openxmlformats.org/officeDocument/2006/relationships/hyperlink" Target="https://www.inforlex.pl/dok/tresc,DZU.2024.305.0001606,USTAWA-z-dnia-22-grudnia-2015-r-o-Zintegrowanym-Systemie-Kwalifikacji.html" TargetMode="External"/><Relationship Id="rId9" Type="http://schemas.openxmlformats.org/officeDocument/2006/relationships/hyperlink" Target="https://www.inforlex.pl/dok/tresc,DZU.2024.282.0001491,USTAWA-z-dnia-24-kwietnia-2003-r-o-dzialalnosci-pozytku-publicznego-i-o-wolontariac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2503</Words>
  <Characters>15020</Characters>
  <Application>Microsoft Office Word</Application>
  <DocSecurity>0</DocSecurity>
  <Lines>125</Lines>
  <Paragraphs>34</Paragraphs>
  <ScaleCrop>false</ScaleCrop>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Rafińska</dc:creator>
  <cp:keywords/>
  <dc:description/>
  <cp:lastModifiedBy>Magdalena Rafińska</cp:lastModifiedBy>
  <cp:revision>2</cp:revision>
  <dcterms:created xsi:type="dcterms:W3CDTF">2025-07-02T09:09:00Z</dcterms:created>
  <dcterms:modified xsi:type="dcterms:W3CDTF">2025-07-02T09:16:00Z</dcterms:modified>
</cp:coreProperties>
</file>