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418" w:rsidRPr="008C7B9A" w:rsidRDefault="005673C0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R A P O R T</w:t>
      </w:r>
    </w:p>
    <w:p w:rsidR="006941AF" w:rsidRPr="008C7B9A" w:rsidRDefault="00FC6373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z pracy zespołu roboczego</w:t>
      </w:r>
      <w:r w:rsidR="006941AF" w:rsidRPr="008C7B9A">
        <w:rPr>
          <w:rFonts w:ascii="Arial Narrow" w:hAnsi="Arial Narrow"/>
          <w:b/>
          <w:sz w:val="24"/>
          <w:szCs w:val="24"/>
        </w:rPr>
        <w:t xml:space="preserve"> </w:t>
      </w:r>
    </w:p>
    <w:p w:rsidR="00D15418" w:rsidRPr="00B65071" w:rsidRDefault="006941AF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Forum Poradnictwa Zawodowego Województwa Lubuskiego</w:t>
      </w:r>
    </w:p>
    <w:tbl>
      <w:tblPr>
        <w:tblStyle w:val="Tabela-Siatka"/>
        <w:tblW w:w="9322" w:type="dxa"/>
        <w:tblLook w:val="04A0"/>
      </w:tblPr>
      <w:tblGrid>
        <w:gridCol w:w="2660"/>
        <w:gridCol w:w="6662"/>
      </w:tblGrid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Zespół</w:t>
            </w:r>
          </w:p>
        </w:tc>
        <w:tc>
          <w:tcPr>
            <w:tcW w:w="6662" w:type="dxa"/>
          </w:tcPr>
          <w:p w:rsidR="005673C0" w:rsidRPr="008C7B9A" w:rsidRDefault="008347FC" w:rsidP="006941AF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Zespół ds. współpracy w zakresie poradnictwa zawodowego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Miejsce spotkania</w:t>
            </w:r>
          </w:p>
        </w:tc>
        <w:tc>
          <w:tcPr>
            <w:tcW w:w="6662" w:type="dxa"/>
          </w:tcPr>
          <w:p w:rsidR="005673C0" w:rsidRPr="008C7B9A" w:rsidRDefault="006373F1" w:rsidP="00FC2B44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Centrum Kształcenia Zawodowego i Ustawicznego „Elektryk” w Nowej Soli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Data</w:t>
            </w:r>
          </w:p>
        </w:tc>
        <w:tc>
          <w:tcPr>
            <w:tcW w:w="6662" w:type="dxa"/>
          </w:tcPr>
          <w:p w:rsidR="005673C0" w:rsidRPr="008C7B9A" w:rsidRDefault="001A5362" w:rsidP="00C06E07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  <w:r w:rsidR="006373F1">
              <w:rPr>
                <w:rFonts w:ascii="Arial Narrow" w:hAnsi="Arial Narrow"/>
                <w:sz w:val="24"/>
                <w:szCs w:val="24"/>
              </w:rPr>
              <w:t>5 marca 2016 r.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Godzina</w:t>
            </w:r>
          </w:p>
        </w:tc>
        <w:tc>
          <w:tcPr>
            <w:tcW w:w="6662" w:type="dxa"/>
          </w:tcPr>
          <w:p w:rsidR="005673C0" w:rsidRPr="008C7B9A" w:rsidRDefault="006373F1" w:rsidP="002D62B5">
            <w:pPr>
              <w:spacing w:after="120"/>
              <w:ind w:left="708" w:hanging="70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10.00 – 13.3</w:t>
            </w:r>
            <w:r w:rsidR="008347FC">
              <w:rPr>
                <w:rFonts w:ascii="Arial Narrow" w:hAnsi="Arial Narrow"/>
                <w:sz w:val="24"/>
                <w:szCs w:val="24"/>
              </w:rPr>
              <w:t>0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Członkowie zespołu</w:t>
            </w:r>
          </w:p>
        </w:tc>
        <w:tc>
          <w:tcPr>
            <w:tcW w:w="6662" w:type="dxa"/>
          </w:tcPr>
          <w:p w:rsidR="005673C0" w:rsidRPr="008C7B9A" w:rsidRDefault="008347FC" w:rsidP="00F50D1A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Dorota</w:t>
            </w:r>
            <w:r w:rsidR="000F0D79">
              <w:rPr>
                <w:rFonts w:ascii="Arial Narrow" w:hAnsi="Arial Narrow"/>
                <w:sz w:val="24"/>
                <w:szCs w:val="24"/>
              </w:rPr>
              <w:t xml:space="preserve"> Bogaczyk</w:t>
            </w:r>
            <w:r w:rsidR="00A821EB">
              <w:rPr>
                <w:rFonts w:ascii="Arial Narrow" w:hAnsi="Arial Narrow"/>
                <w:sz w:val="24"/>
                <w:szCs w:val="24"/>
              </w:rPr>
              <w:t>, Beata Kluj</w:t>
            </w:r>
            <w:r w:rsidR="000F0D79">
              <w:rPr>
                <w:rFonts w:ascii="Arial Narrow" w:hAnsi="Arial Narrow"/>
                <w:sz w:val="24"/>
                <w:szCs w:val="24"/>
              </w:rPr>
              <w:t>,</w:t>
            </w:r>
            <w:r>
              <w:rPr>
                <w:rFonts w:ascii="Arial Narrow" w:hAnsi="Arial Narrow"/>
                <w:sz w:val="24"/>
                <w:szCs w:val="24"/>
              </w:rPr>
              <w:t xml:space="preserve"> Wisława Blonkows</w:t>
            </w:r>
            <w:r w:rsidR="000F0D79">
              <w:rPr>
                <w:rFonts w:ascii="Arial Narrow" w:hAnsi="Arial Narrow"/>
                <w:sz w:val="24"/>
                <w:szCs w:val="24"/>
              </w:rPr>
              <w:t xml:space="preserve">ka, Jadwiga Cembrowicz, Monika Pokropek, Sabina Franciszkowska, </w:t>
            </w:r>
            <w:r w:rsidR="001A5362">
              <w:rPr>
                <w:rFonts w:ascii="Arial Narrow" w:hAnsi="Arial Narrow"/>
                <w:sz w:val="24"/>
                <w:szCs w:val="24"/>
              </w:rPr>
              <w:t xml:space="preserve">Ewa Sokołowska, </w:t>
            </w:r>
            <w:r w:rsidR="006373F1">
              <w:rPr>
                <w:rFonts w:ascii="Arial Narrow" w:hAnsi="Arial Narrow"/>
                <w:sz w:val="24"/>
                <w:szCs w:val="24"/>
              </w:rPr>
              <w:t>Beata Bilińska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Eksperci</w:t>
            </w:r>
          </w:p>
        </w:tc>
        <w:tc>
          <w:tcPr>
            <w:tcW w:w="6662" w:type="dxa"/>
          </w:tcPr>
          <w:p w:rsidR="005673C0" w:rsidRPr="008C7B9A" w:rsidRDefault="008347FC" w:rsidP="001203EA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Brak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Goście</w:t>
            </w:r>
          </w:p>
        </w:tc>
        <w:tc>
          <w:tcPr>
            <w:tcW w:w="6662" w:type="dxa"/>
          </w:tcPr>
          <w:p w:rsidR="006941AF" w:rsidRPr="008C7B9A" w:rsidRDefault="008347FC" w:rsidP="001203EA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Brak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Program</w:t>
            </w:r>
          </w:p>
        </w:tc>
        <w:tc>
          <w:tcPr>
            <w:tcW w:w="6662" w:type="dxa"/>
          </w:tcPr>
          <w:p w:rsidR="006373F1" w:rsidRDefault="006373F1" w:rsidP="001A5362">
            <w:p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1. Uczestniczenie w „Dniu Eksperymentatora”</w:t>
            </w:r>
          </w:p>
          <w:p w:rsidR="00CE5CED" w:rsidRPr="00F50D1A" w:rsidRDefault="006373F1" w:rsidP="001A5362">
            <w:p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2</w:t>
            </w:r>
            <w:r w:rsidR="00730EC0">
              <w:rPr>
                <w:rFonts w:ascii="Arial Narrow" w:hAnsi="Arial Narrow"/>
                <w:i/>
                <w:sz w:val="24"/>
                <w:szCs w:val="24"/>
              </w:rPr>
              <w:t>. Sprawy bieżące.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Przebieg spotkania</w:t>
            </w:r>
          </w:p>
        </w:tc>
        <w:tc>
          <w:tcPr>
            <w:tcW w:w="6662" w:type="dxa"/>
          </w:tcPr>
          <w:p w:rsidR="00EE4EF8" w:rsidRDefault="006373F1" w:rsidP="006373F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„Gospodyni” spotkania, Ewa Sokołowska zaprosiła uczestników do udziału w corocznej imprezie edukacyjnej organizowanej przez </w:t>
            </w:r>
            <w:r w:rsidR="00A20FEF">
              <w:rPr>
                <w:rFonts w:ascii="Arial Narrow" w:hAnsi="Arial Narrow"/>
                <w:sz w:val="24"/>
                <w:szCs w:val="24"/>
              </w:rPr>
              <w:t xml:space="preserve">CKZiU </w:t>
            </w:r>
            <w:r>
              <w:rPr>
                <w:rFonts w:ascii="Arial Narrow" w:hAnsi="Arial Narrow"/>
                <w:sz w:val="24"/>
                <w:szCs w:val="24"/>
              </w:rPr>
              <w:t>„</w:t>
            </w:r>
            <w:r w:rsidR="00A20FEF">
              <w:rPr>
                <w:rFonts w:ascii="Arial Narrow" w:hAnsi="Arial Narrow"/>
                <w:sz w:val="24"/>
                <w:szCs w:val="24"/>
              </w:rPr>
              <w:t>Elektryk</w:t>
            </w:r>
            <w:r>
              <w:rPr>
                <w:rFonts w:ascii="Arial Narrow" w:hAnsi="Arial Narrow"/>
                <w:sz w:val="24"/>
                <w:szCs w:val="24"/>
              </w:rPr>
              <w:t xml:space="preserve">” </w:t>
            </w:r>
            <w:r w:rsidR="00A20FEF">
              <w:rPr>
                <w:rFonts w:ascii="Arial Narrow" w:hAnsi="Arial Narrow"/>
                <w:sz w:val="24"/>
                <w:szCs w:val="24"/>
              </w:rPr>
              <w:t>pod nazwą Dzień Eksperymentatora. Dodatkowo impreza ta łączyła się z inna akcją, organizowaną przez powiat nowosolski pod nazwą „Zawód na start – polsko-niemieckie spotkanie z nauką”. Jest ona częścią kampanii promującej szkolnictwo zawodowe w powiecie. W hali sportowej „Elektryka” uczniowie na zorganizowanych przez siebie stoiskach pokazywali i opowiadali, w jakich kierunkach i zawodach można się kształcić kontynuując naukę w ich szkołach. W ramach tzw. otwarcia strefy gimnazjaliści mogli też zwiedzić nowosolskie zakłady przemysłowe, do których na co dzień wejść nie można.</w:t>
            </w:r>
          </w:p>
          <w:p w:rsidR="00A20FEF" w:rsidRPr="008C7B9A" w:rsidRDefault="00A20FEF" w:rsidP="006373F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Po obejrzeniu ciekawych stanowisk, np. prezentujących kierunek gastronomiczny na przykładzie kuchni molekularnej, czy zawód fryzjera od strony analizy </w:t>
            </w:r>
            <w:r w:rsidR="00547C02">
              <w:rPr>
                <w:rFonts w:ascii="Arial Narrow" w:hAnsi="Arial Narrow"/>
                <w:sz w:val="24"/>
                <w:szCs w:val="24"/>
              </w:rPr>
              <w:t>trychologicznej włosów, członkowie zespołu zostali oprowadzeni po pracowniach CKZiU. Mięli okazję poznać imponujące zaplecze i maszyny do nauki w takich zawodach, jak: mechatronik, elektryk, elektronik, operator obrabiarek sterowanych numerycznie. Entuzjazm w uczestnikach wzbudziła pracownia symulacyjna dla uczniów kierunku ekonomista.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1C6FB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Rezultaty</w:t>
            </w:r>
          </w:p>
        </w:tc>
        <w:tc>
          <w:tcPr>
            <w:tcW w:w="6662" w:type="dxa"/>
          </w:tcPr>
          <w:p w:rsidR="00547C02" w:rsidRPr="008C7B9A" w:rsidRDefault="00547C02" w:rsidP="00547C02">
            <w:pPr>
              <w:pStyle w:val="Akapitzlist"/>
              <w:spacing w:after="120"/>
              <w:ind w:left="34" w:hanging="34"/>
              <w:rPr>
                <w:rFonts w:ascii="Arial Narrow" w:hAnsi="Arial Narrow"/>
                <w:sz w:val="24"/>
                <w:szCs w:val="24"/>
              </w:rPr>
            </w:pPr>
          </w:p>
          <w:p w:rsidR="00942E84" w:rsidRDefault="00547C02" w:rsidP="00A821EB">
            <w:pPr>
              <w:pStyle w:val="Akapitzlist"/>
              <w:spacing w:after="120"/>
              <w:ind w:left="34" w:hanging="3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="00942E84">
              <w:rPr>
                <w:rFonts w:ascii="Arial Narrow" w:hAnsi="Arial Narrow"/>
                <w:sz w:val="24"/>
                <w:szCs w:val="24"/>
              </w:rPr>
              <w:t xml:space="preserve">poznanie placówki kształcenia zawodowego „od podszewki”, </w:t>
            </w:r>
          </w:p>
          <w:p w:rsidR="00B65071" w:rsidRDefault="00942E84" w:rsidP="00A821EB">
            <w:pPr>
              <w:pStyle w:val="Akapitzlist"/>
              <w:spacing w:after="120"/>
              <w:ind w:left="34" w:hanging="3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="00547C02">
              <w:rPr>
                <w:rFonts w:ascii="Arial Narrow" w:hAnsi="Arial Narrow"/>
                <w:sz w:val="24"/>
                <w:szCs w:val="24"/>
              </w:rPr>
              <w:t xml:space="preserve">poznanie lokalnych (powiat nowosolski) możliwości </w:t>
            </w:r>
            <w:r>
              <w:rPr>
                <w:rFonts w:ascii="Arial Narrow" w:hAnsi="Arial Narrow"/>
                <w:sz w:val="24"/>
                <w:szCs w:val="24"/>
              </w:rPr>
              <w:t>edukacji i zdobywania kwalifikacji,</w:t>
            </w:r>
          </w:p>
          <w:p w:rsidR="00942E84" w:rsidRDefault="00942E84" w:rsidP="00A821EB">
            <w:pPr>
              <w:pStyle w:val="Akapitzlist"/>
              <w:spacing w:after="120"/>
              <w:ind w:left="34" w:hanging="3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 poznanie działań promujących szkolnictwo zawodowe,</w:t>
            </w:r>
          </w:p>
          <w:p w:rsidR="00942E84" w:rsidRPr="008C7B9A" w:rsidRDefault="00942E84" w:rsidP="00A821EB">
            <w:pPr>
              <w:pStyle w:val="Akapitzlist"/>
              <w:spacing w:after="120"/>
              <w:ind w:left="34" w:hanging="3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- poznanie dobrych praktyk współpracy szkół, powiatu i lokalnych pracodawców.</w:t>
            </w:r>
          </w:p>
        </w:tc>
      </w:tr>
      <w:tr w:rsidR="00551650" w:rsidRPr="008C7B9A" w:rsidTr="00A9082B">
        <w:tc>
          <w:tcPr>
            <w:tcW w:w="2660" w:type="dxa"/>
            <w:shd w:val="clear" w:color="auto" w:fill="FFFFCC"/>
            <w:vAlign w:val="center"/>
          </w:tcPr>
          <w:p w:rsidR="00551650" w:rsidRPr="008C7B9A" w:rsidRDefault="00551650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lastRenderedPageBreak/>
              <w:t>Wartość dodana</w:t>
            </w:r>
            <w:r w:rsidR="00BB7F20" w:rsidRPr="008C7B9A">
              <w:rPr>
                <w:rFonts w:ascii="Arial Narrow" w:hAnsi="Arial Narrow"/>
                <w:b/>
                <w:sz w:val="24"/>
                <w:szCs w:val="24"/>
              </w:rPr>
              <w:t xml:space="preserve"> spotkania</w:t>
            </w:r>
          </w:p>
        </w:tc>
        <w:tc>
          <w:tcPr>
            <w:tcW w:w="6662" w:type="dxa"/>
          </w:tcPr>
          <w:p w:rsidR="00610AA6" w:rsidRDefault="00D80C4B" w:rsidP="00594C1C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- </w:t>
            </w:r>
            <w:r w:rsidR="00942E84">
              <w:rPr>
                <w:rFonts w:ascii="Arial Narrow" w:eastAsiaTheme="minorHAnsi" w:hAnsi="Arial Narrow"/>
                <w:sz w:val="24"/>
                <w:szCs w:val="24"/>
              </w:rPr>
              <w:t>bliższe poznanie instytucji partnerskiej,</w:t>
            </w:r>
          </w:p>
          <w:p w:rsidR="00942E84" w:rsidRDefault="00942E84" w:rsidP="00594C1C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sz w:val="24"/>
                <w:szCs w:val="24"/>
              </w:rPr>
            </w:pPr>
            <w:r>
              <w:rPr>
                <w:rFonts w:ascii="Arial Narrow" w:eastAsiaTheme="minorHAnsi" w:hAnsi="Arial Narrow"/>
                <w:sz w:val="24"/>
                <w:szCs w:val="24"/>
              </w:rPr>
              <w:t>- wzmocnienie świadomości roli kształcenia zawodowego.</w:t>
            </w:r>
          </w:p>
          <w:p w:rsidR="00594C1C" w:rsidRPr="00594C1C" w:rsidRDefault="00594C1C" w:rsidP="00B6507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Wnioski</w:t>
            </w:r>
          </w:p>
        </w:tc>
        <w:tc>
          <w:tcPr>
            <w:tcW w:w="6662" w:type="dxa"/>
          </w:tcPr>
          <w:p w:rsidR="00CE5CED" w:rsidRPr="008C7B9A" w:rsidRDefault="00802303" w:rsidP="00610AA6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03A85">
              <w:rPr>
                <w:rFonts w:ascii="Arial Narrow" w:hAnsi="Arial Narrow"/>
                <w:sz w:val="24"/>
                <w:szCs w:val="24"/>
              </w:rPr>
              <w:t>- brak</w:t>
            </w:r>
            <w:r w:rsidR="00610AA6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D80C4B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D80C4B">
              <w:rPr>
                <w:rFonts w:ascii="Arial Narrow" w:hAnsi="Arial Narrow"/>
                <w:b/>
                <w:sz w:val="24"/>
                <w:szCs w:val="24"/>
              </w:rPr>
              <w:t>Załączniki</w:t>
            </w:r>
          </w:p>
        </w:tc>
        <w:tc>
          <w:tcPr>
            <w:tcW w:w="6662" w:type="dxa"/>
          </w:tcPr>
          <w:p w:rsidR="00C52909" w:rsidRPr="00CD0795" w:rsidRDefault="00E717FA" w:rsidP="00B65071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 w:rsidRPr="00D80C4B">
              <w:rPr>
                <w:rFonts w:ascii="Arial Narrow" w:hAnsi="Arial Narrow"/>
                <w:i/>
                <w:sz w:val="24"/>
                <w:szCs w:val="24"/>
              </w:rPr>
              <w:t>Lista obecności</w:t>
            </w:r>
          </w:p>
        </w:tc>
      </w:tr>
      <w:tr w:rsidR="00D601B7" w:rsidRPr="008C7B9A" w:rsidTr="00A9082B">
        <w:tc>
          <w:tcPr>
            <w:tcW w:w="2660" w:type="dxa"/>
            <w:shd w:val="clear" w:color="auto" w:fill="FFFFCC"/>
            <w:vAlign w:val="center"/>
          </w:tcPr>
          <w:p w:rsidR="00D601B7" w:rsidRPr="008C7B9A" w:rsidRDefault="00D601B7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Protokół sporządził</w:t>
            </w:r>
          </w:p>
        </w:tc>
        <w:tc>
          <w:tcPr>
            <w:tcW w:w="6662" w:type="dxa"/>
          </w:tcPr>
          <w:p w:rsidR="00615530" w:rsidRPr="008C7B9A" w:rsidRDefault="00B65071" w:rsidP="00D601B7">
            <w:pPr>
              <w:spacing w:after="120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Dorota Bogaczyk</w:t>
            </w:r>
            <w:r w:rsidR="00547C02">
              <w:rPr>
                <w:rFonts w:ascii="Arial Narrow" w:hAnsi="Arial Narrow"/>
                <w:i/>
                <w:sz w:val="20"/>
                <w:szCs w:val="20"/>
              </w:rPr>
              <w:t>, Beata Kluj</w:t>
            </w:r>
          </w:p>
        </w:tc>
      </w:tr>
    </w:tbl>
    <w:p w:rsidR="00766D11" w:rsidRPr="008C7B9A" w:rsidRDefault="00766D11" w:rsidP="00CD0795">
      <w:pPr>
        <w:rPr>
          <w:rFonts w:ascii="Arial Narrow" w:hAnsi="Arial Narrow"/>
          <w:sz w:val="28"/>
          <w:szCs w:val="28"/>
        </w:rPr>
      </w:pPr>
    </w:p>
    <w:sectPr w:rsidR="00766D11" w:rsidRPr="008C7B9A" w:rsidSect="00933F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099" w:rsidRDefault="00DA7099" w:rsidP="00766D11">
      <w:pPr>
        <w:spacing w:after="0" w:line="240" w:lineRule="auto"/>
      </w:pPr>
      <w:r>
        <w:separator/>
      </w:r>
    </w:p>
  </w:endnote>
  <w:endnote w:type="continuationSeparator" w:id="0">
    <w:p w:rsidR="00DA7099" w:rsidRDefault="00DA7099" w:rsidP="0076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FC" w:rsidRDefault="001B44F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D11" w:rsidRPr="00766D11" w:rsidRDefault="00766D11" w:rsidP="00766D11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:rsidR="00E716C7" w:rsidRPr="003D61F7" w:rsidRDefault="00766D11" w:rsidP="00766D11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b/>
        <w:color w:val="002060"/>
      </w:rPr>
      <w:t>Sekretariat partnerstwa na rzecz poradnictwa zawodowego</w:t>
    </w:r>
    <w:r w:rsidR="00E716C7" w:rsidRPr="003D61F7">
      <w:rPr>
        <w:rFonts w:ascii="Arial Narrow" w:hAnsi="Arial Narrow"/>
        <w:b/>
        <w:color w:val="002060"/>
      </w:rPr>
      <w:t>:</w:t>
    </w:r>
    <w:r w:rsidR="00AA2355" w:rsidRPr="003D61F7">
      <w:rPr>
        <w:rFonts w:ascii="Arial Narrow" w:hAnsi="Arial Narrow"/>
        <w:color w:val="002060"/>
      </w:rPr>
      <w:tab/>
    </w:r>
  </w:p>
  <w:p w:rsidR="00AA2355" w:rsidRPr="003D61F7" w:rsidRDefault="00AA2355" w:rsidP="00AA2355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>Wojewódzki Urząd Pracy w Zielonej Górze</w:t>
    </w:r>
    <w:r w:rsidR="00E716C7" w:rsidRPr="003D61F7">
      <w:rPr>
        <w:rFonts w:ascii="Arial Narrow" w:hAnsi="Arial Narrow"/>
        <w:color w:val="002060"/>
      </w:rPr>
      <w:tab/>
    </w:r>
    <w:r w:rsidR="00E716C7" w:rsidRPr="003D61F7">
      <w:rPr>
        <w:rFonts w:ascii="Arial Narrow" w:hAnsi="Arial Narrow"/>
        <w:color w:val="002060"/>
      </w:rPr>
      <w:tab/>
    </w:r>
  </w:p>
  <w:p w:rsidR="00E716C7" w:rsidRPr="003D61F7" w:rsidRDefault="001B44FC" w:rsidP="00E716C7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>
      <w:rPr>
        <w:rFonts w:ascii="Arial Narrow" w:hAnsi="Arial Narrow"/>
        <w:color w:val="002060"/>
      </w:rPr>
      <w:t>tel. (068) 456 77 00</w:t>
    </w:r>
    <w:r w:rsidR="001A0BD8" w:rsidRPr="003D61F7">
      <w:rPr>
        <w:rFonts w:ascii="Arial Narrow" w:hAnsi="Arial Narrow"/>
        <w:color w:val="002060"/>
      </w:rPr>
      <w:tab/>
    </w:r>
    <w:r w:rsidR="001A0BD8" w:rsidRPr="003D61F7">
      <w:rPr>
        <w:rFonts w:ascii="Arial Narrow" w:hAnsi="Arial Narrow"/>
        <w:color w:val="002060"/>
      </w:rPr>
      <w:tab/>
    </w:r>
  </w:p>
  <w:p w:rsidR="00E716C7" w:rsidRPr="003D61F7" w:rsidRDefault="00E716C7" w:rsidP="00E716C7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 xml:space="preserve">e-mail: </w:t>
    </w:r>
    <w:r w:rsidR="00694D40">
      <w:rPr>
        <w:rFonts w:ascii="Arial Narrow" w:hAnsi="Arial Narrow"/>
      </w:rPr>
      <w:t>doradcazawodowy@wup.zgora.pl</w:t>
    </w:r>
    <w:r w:rsidR="00F50D1A">
      <w:rPr>
        <w:rFonts w:ascii="Arial Narrow" w:hAnsi="Arial Narrow"/>
        <w:color w:val="002060"/>
      </w:rPr>
      <w:tab/>
    </w:r>
    <w:r w:rsidR="00F50D1A">
      <w:rPr>
        <w:rFonts w:ascii="Arial Narrow" w:hAnsi="Arial Narrow"/>
        <w:color w:val="002060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FC" w:rsidRDefault="001B44F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099" w:rsidRDefault="00DA7099" w:rsidP="00766D11">
      <w:pPr>
        <w:spacing w:after="0" w:line="240" w:lineRule="auto"/>
      </w:pPr>
      <w:r>
        <w:separator/>
      </w:r>
    </w:p>
  </w:footnote>
  <w:footnote w:type="continuationSeparator" w:id="0">
    <w:p w:rsidR="00DA7099" w:rsidRDefault="00DA7099" w:rsidP="0076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FC" w:rsidRDefault="001B44F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D11" w:rsidRDefault="00766D11">
    <w:pPr>
      <w:pStyle w:val="Nagwek"/>
    </w:pPr>
    <w:r>
      <w:tab/>
    </w:r>
    <w:r>
      <w:tab/>
    </w:r>
    <w:r w:rsidRPr="00766D11">
      <w:rPr>
        <w:noProof/>
        <w:lang w:eastAsia="pl-PL"/>
      </w:rPr>
      <w:drawing>
        <wp:inline distT="0" distB="0" distL="0" distR="0">
          <wp:extent cx="1162050" cy="1038225"/>
          <wp:effectExtent l="19050" t="0" r="0" b="0"/>
          <wp:docPr id="2" name="Obraz 1" descr="Nowy obra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y obraz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184" cy="10454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FC" w:rsidRDefault="001B44F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44D73"/>
    <w:multiLevelType w:val="hybridMultilevel"/>
    <w:tmpl w:val="F50C9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025C5"/>
    <w:multiLevelType w:val="hybridMultilevel"/>
    <w:tmpl w:val="7D2C6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E1093F"/>
    <w:multiLevelType w:val="hybridMultilevel"/>
    <w:tmpl w:val="F2428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C0F41"/>
    <w:multiLevelType w:val="hybridMultilevel"/>
    <w:tmpl w:val="5A747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0E31F4"/>
    <w:multiLevelType w:val="hybridMultilevel"/>
    <w:tmpl w:val="373C5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5647DA"/>
    <w:multiLevelType w:val="hybridMultilevel"/>
    <w:tmpl w:val="83A6F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3E11AF"/>
    <w:multiLevelType w:val="hybridMultilevel"/>
    <w:tmpl w:val="14FC6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6C658F"/>
    <w:multiLevelType w:val="hybridMultilevel"/>
    <w:tmpl w:val="B7F47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766D11"/>
    <w:rsid w:val="0001074D"/>
    <w:rsid w:val="00016191"/>
    <w:rsid w:val="00056A99"/>
    <w:rsid w:val="0008606C"/>
    <w:rsid w:val="00096784"/>
    <w:rsid w:val="000C2A4F"/>
    <w:rsid w:val="000D5022"/>
    <w:rsid w:val="000F0D79"/>
    <w:rsid w:val="000F1634"/>
    <w:rsid w:val="000F307C"/>
    <w:rsid w:val="000F48B0"/>
    <w:rsid w:val="00111362"/>
    <w:rsid w:val="001118FC"/>
    <w:rsid w:val="00115197"/>
    <w:rsid w:val="001203EA"/>
    <w:rsid w:val="00145FB8"/>
    <w:rsid w:val="0015446E"/>
    <w:rsid w:val="00193426"/>
    <w:rsid w:val="001A0BD8"/>
    <w:rsid w:val="001A5362"/>
    <w:rsid w:val="001B44FC"/>
    <w:rsid w:val="001B4E81"/>
    <w:rsid w:val="001C6FBF"/>
    <w:rsid w:val="001D06A8"/>
    <w:rsid w:val="001D6072"/>
    <w:rsid w:val="00216BF4"/>
    <w:rsid w:val="00220B5A"/>
    <w:rsid w:val="002370CC"/>
    <w:rsid w:val="00246FE1"/>
    <w:rsid w:val="00261369"/>
    <w:rsid w:val="00281675"/>
    <w:rsid w:val="002A0392"/>
    <w:rsid w:val="002A793E"/>
    <w:rsid w:val="002B366A"/>
    <w:rsid w:val="002D62B5"/>
    <w:rsid w:val="002F50E5"/>
    <w:rsid w:val="00300D12"/>
    <w:rsid w:val="00305541"/>
    <w:rsid w:val="00344522"/>
    <w:rsid w:val="00351F98"/>
    <w:rsid w:val="00352319"/>
    <w:rsid w:val="00364075"/>
    <w:rsid w:val="00373FE0"/>
    <w:rsid w:val="003D61F7"/>
    <w:rsid w:val="003E0E39"/>
    <w:rsid w:val="003F1BF3"/>
    <w:rsid w:val="0040018D"/>
    <w:rsid w:val="00401945"/>
    <w:rsid w:val="0042206F"/>
    <w:rsid w:val="00423DE1"/>
    <w:rsid w:val="00426D93"/>
    <w:rsid w:val="00433C87"/>
    <w:rsid w:val="004B3FCE"/>
    <w:rsid w:val="004B5F70"/>
    <w:rsid w:val="004D2C74"/>
    <w:rsid w:val="004E00D3"/>
    <w:rsid w:val="004E2F99"/>
    <w:rsid w:val="0051003C"/>
    <w:rsid w:val="00523B13"/>
    <w:rsid w:val="00536A72"/>
    <w:rsid w:val="00547C02"/>
    <w:rsid w:val="00551650"/>
    <w:rsid w:val="00554B35"/>
    <w:rsid w:val="005673C0"/>
    <w:rsid w:val="0057682E"/>
    <w:rsid w:val="0058486D"/>
    <w:rsid w:val="00594C1C"/>
    <w:rsid w:val="005A6E79"/>
    <w:rsid w:val="005B44A2"/>
    <w:rsid w:val="005B4A72"/>
    <w:rsid w:val="005D0508"/>
    <w:rsid w:val="005D5F16"/>
    <w:rsid w:val="005E6E30"/>
    <w:rsid w:val="005F0B08"/>
    <w:rsid w:val="00604EB2"/>
    <w:rsid w:val="00610AA6"/>
    <w:rsid w:val="00615530"/>
    <w:rsid w:val="0062047C"/>
    <w:rsid w:val="00621E8B"/>
    <w:rsid w:val="00622B59"/>
    <w:rsid w:val="006373F1"/>
    <w:rsid w:val="00654858"/>
    <w:rsid w:val="0065787B"/>
    <w:rsid w:val="006661F2"/>
    <w:rsid w:val="00690B1D"/>
    <w:rsid w:val="00692D22"/>
    <w:rsid w:val="00693250"/>
    <w:rsid w:val="006941AF"/>
    <w:rsid w:val="00694D40"/>
    <w:rsid w:val="00694EDC"/>
    <w:rsid w:val="006B2770"/>
    <w:rsid w:val="006D005C"/>
    <w:rsid w:val="00730EC0"/>
    <w:rsid w:val="007452F9"/>
    <w:rsid w:val="007458E8"/>
    <w:rsid w:val="007510AE"/>
    <w:rsid w:val="00753E31"/>
    <w:rsid w:val="0076280E"/>
    <w:rsid w:val="00766D11"/>
    <w:rsid w:val="0079467B"/>
    <w:rsid w:val="00795225"/>
    <w:rsid w:val="007A76C6"/>
    <w:rsid w:val="007B33ED"/>
    <w:rsid w:val="007E14B2"/>
    <w:rsid w:val="007F08F2"/>
    <w:rsid w:val="007F30BB"/>
    <w:rsid w:val="00802303"/>
    <w:rsid w:val="00803A85"/>
    <w:rsid w:val="0083375B"/>
    <w:rsid w:val="008347FC"/>
    <w:rsid w:val="00835848"/>
    <w:rsid w:val="00867429"/>
    <w:rsid w:val="00871026"/>
    <w:rsid w:val="00873B43"/>
    <w:rsid w:val="008809F9"/>
    <w:rsid w:val="008B3359"/>
    <w:rsid w:val="008C1406"/>
    <w:rsid w:val="008C7B9A"/>
    <w:rsid w:val="008D4251"/>
    <w:rsid w:val="008F54D7"/>
    <w:rsid w:val="009000C1"/>
    <w:rsid w:val="0092469A"/>
    <w:rsid w:val="00933F4B"/>
    <w:rsid w:val="00942E84"/>
    <w:rsid w:val="009512D5"/>
    <w:rsid w:val="009713C8"/>
    <w:rsid w:val="00977C4F"/>
    <w:rsid w:val="00993393"/>
    <w:rsid w:val="0099352C"/>
    <w:rsid w:val="009A0A4D"/>
    <w:rsid w:val="009A5112"/>
    <w:rsid w:val="009B3651"/>
    <w:rsid w:val="009B3D5C"/>
    <w:rsid w:val="009E5162"/>
    <w:rsid w:val="00A03109"/>
    <w:rsid w:val="00A10029"/>
    <w:rsid w:val="00A12BAB"/>
    <w:rsid w:val="00A20FEF"/>
    <w:rsid w:val="00A41C52"/>
    <w:rsid w:val="00A420AF"/>
    <w:rsid w:val="00A56AD5"/>
    <w:rsid w:val="00A56DFE"/>
    <w:rsid w:val="00A6264C"/>
    <w:rsid w:val="00A62C8A"/>
    <w:rsid w:val="00A666FF"/>
    <w:rsid w:val="00A71ECE"/>
    <w:rsid w:val="00A75D92"/>
    <w:rsid w:val="00A821EB"/>
    <w:rsid w:val="00A9082B"/>
    <w:rsid w:val="00AA2355"/>
    <w:rsid w:val="00AD7835"/>
    <w:rsid w:val="00AF2027"/>
    <w:rsid w:val="00B10091"/>
    <w:rsid w:val="00B22714"/>
    <w:rsid w:val="00B240CA"/>
    <w:rsid w:val="00B27A8F"/>
    <w:rsid w:val="00B55A86"/>
    <w:rsid w:val="00B65071"/>
    <w:rsid w:val="00B7284B"/>
    <w:rsid w:val="00B9583E"/>
    <w:rsid w:val="00BB7F20"/>
    <w:rsid w:val="00BD3F71"/>
    <w:rsid w:val="00BF4A21"/>
    <w:rsid w:val="00C06E07"/>
    <w:rsid w:val="00C350EE"/>
    <w:rsid w:val="00C52909"/>
    <w:rsid w:val="00C6554C"/>
    <w:rsid w:val="00C65742"/>
    <w:rsid w:val="00C7128B"/>
    <w:rsid w:val="00C81954"/>
    <w:rsid w:val="00C95963"/>
    <w:rsid w:val="00C95F16"/>
    <w:rsid w:val="00CD0795"/>
    <w:rsid w:val="00CE5CED"/>
    <w:rsid w:val="00D07EA6"/>
    <w:rsid w:val="00D114AF"/>
    <w:rsid w:val="00D11D12"/>
    <w:rsid w:val="00D15418"/>
    <w:rsid w:val="00D21E18"/>
    <w:rsid w:val="00D2691F"/>
    <w:rsid w:val="00D35B5F"/>
    <w:rsid w:val="00D40CC3"/>
    <w:rsid w:val="00D417D1"/>
    <w:rsid w:val="00D601B7"/>
    <w:rsid w:val="00D80C4B"/>
    <w:rsid w:val="00D8539E"/>
    <w:rsid w:val="00DA1AF8"/>
    <w:rsid w:val="00DA2300"/>
    <w:rsid w:val="00DA581C"/>
    <w:rsid w:val="00DA5B65"/>
    <w:rsid w:val="00DA7099"/>
    <w:rsid w:val="00DD5964"/>
    <w:rsid w:val="00DF029A"/>
    <w:rsid w:val="00DF47E4"/>
    <w:rsid w:val="00DF4DBB"/>
    <w:rsid w:val="00E40740"/>
    <w:rsid w:val="00E52E19"/>
    <w:rsid w:val="00E54516"/>
    <w:rsid w:val="00E716C7"/>
    <w:rsid w:val="00E717FA"/>
    <w:rsid w:val="00E8257F"/>
    <w:rsid w:val="00E91D33"/>
    <w:rsid w:val="00EC54B0"/>
    <w:rsid w:val="00ED1A22"/>
    <w:rsid w:val="00EE3B26"/>
    <w:rsid w:val="00EE4CC7"/>
    <w:rsid w:val="00EE4EF8"/>
    <w:rsid w:val="00EF1ECE"/>
    <w:rsid w:val="00F05925"/>
    <w:rsid w:val="00F05C28"/>
    <w:rsid w:val="00F379AD"/>
    <w:rsid w:val="00F4776C"/>
    <w:rsid w:val="00F50D1A"/>
    <w:rsid w:val="00F66134"/>
    <w:rsid w:val="00F74E15"/>
    <w:rsid w:val="00F80BB4"/>
    <w:rsid w:val="00F81DDC"/>
    <w:rsid w:val="00F842E2"/>
    <w:rsid w:val="00FA1271"/>
    <w:rsid w:val="00FC2B44"/>
    <w:rsid w:val="00FC59E7"/>
    <w:rsid w:val="00FC6373"/>
    <w:rsid w:val="00FD11FD"/>
    <w:rsid w:val="00FE3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41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6D11"/>
  </w:style>
  <w:style w:type="paragraph" w:styleId="Stopka">
    <w:name w:val="footer"/>
    <w:basedOn w:val="Normalny"/>
    <w:link w:val="StopkaZnak"/>
    <w:uiPriority w:val="99"/>
    <w:unhideWhenUsed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D11"/>
  </w:style>
  <w:style w:type="paragraph" w:styleId="Tekstdymka">
    <w:name w:val="Balloon Text"/>
    <w:basedOn w:val="Normalny"/>
    <w:link w:val="TekstdymkaZnak"/>
    <w:uiPriority w:val="99"/>
    <w:semiHidden/>
    <w:unhideWhenUsed/>
    <w:rsid w:val="0076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D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66D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66D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0BD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B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BF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BF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D7B2F2-5673-43CA-883B-33220624D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Your User Name</cp:lastModifiedBy>
  <cp:revision>2</cp:revision>
  <cp:lastPrinted>2011-10-11T05:45:00Z</cp:lastPrinted>
  <dcterms:created xsi:type="dcterms:W3CDTF">2016-04-18T09:59:00Z</dcterms:created>
  <dcterms:modified xsi:type="dcterms:W3CDTF">2016-04-18T09:59:00Z</dcterms:modified>
</cp:coreProperties>
</file>